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Microsoft JhengHei" w:eastAsia="Microsoft JhengHei" w:hAnsi="Microsoft JhengHei"/>
          <w:b/>
          <w:bCs/>
          <w:color w:val="1A365D"/>
          <w:sz w:val="32"/>
          <w:szCs w:val="32"/>
        </w:rPr>
        <w:t xml:space="preserve">第7章　動機、公共服務動機與工作態度</w:t>
      </w:r>
    </w:p>
    <w:p>
      <w:pPr>
        <w:spacing w:after="200"/>
        <w:jc w:val="center"/>
      </w:pPr>
      <w:r>
        <w:rPr>
          <w:rFonts w:ascii="Microsoft JhengHei" w:eastAsia="Microsoft JhengHei" w:hAnsi="Microsoft JhengHei"/>
          <w:b w:val="false"/>
          <w:bCs w:val="false"/>
          <w:color w:val="4A5568"/>
          <w:sz w:val="20"/>
          <w:szCs w:val="20"/>
        </w:rPr>
        <w:t xml:space="preserve">AI 治理時代的公共組織行為｜理論版</w:t>
      </w:r>
    </w:p>
    <w:p>
      <w:pPr>
        <w:pStyle w:val="Heading1"/>
        <w:spacing w:after="120" w:before="280"/>
      </w:pPr>
      <w:r>
        <w:rPr>
          <w:rFonts w:ascii="Microsoft JhengHei" w:eastAsia="Microsoft JhengHei" w:hAnsi="Microsoft JhengHei"/>
          <w:b/>
          <w:bCs/>
          <w:color w:val="1A365D"/>
          <w:sz w:val="26"/>
          <w:szCs w:val="26"/>
        </w:rPr>
        <w:t xml:space="preserve">本章閱讀指南</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學者：先讀 7.1 和 7.5，掌握本章的立場：公共服務動機不只要「提高」，更要「保護」；再看 7.7 和 7.8，決定權和責任承擔不對等，怎樣成為動機耗損的來源。</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實務工作者：先讀導讀案例、7.4 和 7.10，想想你的機關用了哪些誘因和指標，它們讓同仁覺得被支持，還是被控制。</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研究生：重點讀 7.3 的測量爭議、7.8 的命題和表7-4，以及 7.9 的案例7-3，留意自我決定理論怎樣補上公共服務動機量表看不到的地方。</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一般讀者：讀導讀案例、7.5 和 7.11 就夠了，弄懂一件事：最認真的人，往往也是最容易被組織用到撐不住的人。</w:t>
      </w:r>
    </w:p>
    <w:p>
      <w:pPr>
        <w:pStyle w:val="Heading1"/>
        <w:spacing w:after="120" w:before="280"/>
      </w:pPr>
      <w:r>
        <w:rPr>
          <w:rFonts w:ascii="Microsoft JhengHei" w:eastAsia="Microsoft JhengHei" w:hAnsi="Microsoft JhengHei"/>
          <w:b/>
          <w:bCs/>
          <w:color w:val="1A365D"/>
          <w:sz w:val="26"/>
          <w:szCs w:val="26"/>
        </w:rPr>
        <w:t xml:space="preserve">學習目標</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能說明傳統動機理論和工作態度理論的重點，以及它們搬進公部門時需要修正的地方。</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能說出公共服務動機的四個面向，並說明它在測量上有哪些爭議，以及台灣學者為什麼主張改用自我決定理論。</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能用動機排擠理論，解釋為什麼加上獎金和指標，有時反而削弱公務人員的投入。</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能說明公共服務動機的暗面，並區分「任務本身的風險」和「組織製造的風險」兩種自我犧牲。</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能說明治理網絡和 AI 導入怎樣改變動機的來源，特別是決定的人和承擔的人分開時，動機會發生什麼變化。</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能用落差、失衡、失控、疏忽四個檢查詞，檢查一個機關怎樣對待同仁的使命感。</w:t>
      </w:r>
    </w:p>
    <w:p>
      <w:pPr>
        <w:pStyle w:val="Heading1"/>
        <w:spacing w:after="120" w:before="280"/>
      </w:pPr>
      <w:r>
        <w:rPr>
          <w:rFonts w:ascii="Microsoft JhengHei" w:eastAsia="Microsoft JhengHei" w:hAnsi="Microsoft JhengHei"/>
          <w:b/>
          <w:bCs/>
          <w:color w:val="1A365D"/>
          <w:sz w:val="26"/>
          <w:szCs w:val="26"/>
        </w:rPr>
        <w:t xml:space="preserve">本章論點地圖</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900"/>
        <w:gridCol w:w="1300"/>
        <w:gridCol w:w="4440"/>
        <w:gridCol w:w="2000"/>
      </w:tblGrid>
      <w:tr>
        <w:trPr>
          <w:cantSplit/>
          <w:tblHeader/>
        </w:trPr>
        <w:tc>
          <w:tcPr>
            <w:tcW w:type="dxa" w:w="9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節次</w:t>
            </w:r>
          </w:p>
        </w:tc>
        <w:tc>
          <w:tcPr>
            <w:tcW w:type="dxa" w:w="13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五步法</w:t>
            </w:r>
          </w:p>
        </w:tc>
        <w:tc>
          <w:tcPr>
            <w:tcW w:type="dxa" w:w="44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主要內容</w:t>
            </w:r>
          </w:p>
        </w:tc>
        <w:tc>
          <w:tcPr>
            <w:tcW w:type="dxa" w:w="20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證據性質</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7.2</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舊庫存</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動機理論、自我決定理論、動機排擠與工作態度</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既有理論</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7.3–7.5</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公共服務動機、誘因與承諾、使命感的暗面</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既有研究＋台灣實證</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7.6</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治理化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網絡中的成就感、功勞稀釋與責任下沉、多重承諾</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既有研究＋推論</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7.7</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裁量的位移、演算法指標、決策和承擔的落差</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既有研究＋本書整合</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7.8–7.9</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研究命題；三個案例（含政權更替的比較）</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待檢驗命題＋案例</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7.10</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四個檢查詞、動機保護檢核表；回到案例</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實務工具</w:t>
            </w:r>
          </w:p>
        </w:tc>
      </w:tr>
    </w:tbl>
    <w:p>
      <w:pPr>
        <w:spacing w:after="80"/>
      </w:pPr>
    </w:p>
    <w:p>
      <w:pPr>
        <w:pStyle w:val="Heading1"/>
        <w:spacing w:after="120" w:before="280"/>
      </w:pPr>
      <w:r>
        <w:rPr>
          <w:rFonts w:ascii="Microsoft JhengHei" w:eastAsia="Microsoft JhengHei" w:hAnsi="Microsoft JhengHei"/>
          <w:b/>
          <w:bCs/>
          <w:color w:val="1A365D"/>
          <w:sz w:val="26"/>
          <w:szCs w:val="26"/>
        </w:rPr>
        <w:t xml:space="preserve">導讀案例：報考的人少了，留下來的人呢？</w:t>
      </w:r>
    </w:p>
    <w:p>
      <w:pPr>
        <w:spacing w:after="80" w:line="276"/>
        <w:ind w:firstLine="397"/>
        <w:jc w:val="both"/>
      </w:pPr>
      <w:r>
        <w:rPr>
          <w:rFonts w:ascii="Microsoft JhengHei" w:eastAsia="Microsoft JhengHei" w:hAnsi="Microsoft JhengHei"/>
          <w:b w:val="false"/>
          <w:bCs w:val="false"/>
          <w:sz w:val="21"/>
          <w:szCs w:val="21"/>
        </w:rPr>
        <w:t xml:space="preserve">2013年，全國有十四萬六千多人報名高普考；到了2026年，報名的人剩下五萬三千八百多人，真正到考的不到三萬八千人（盧建旭，2026；1111人力銀行，2026）。十三年間，想進公部門的人少了六成多。原因可以有很多種說法，年金改革、薪資、民間的機會都常被拿來解釋，本書不在這裡下定論。但這組數字至少提醒我們，「有人願意當公務員」不再是理所當然的事。</w:t>
      </w:r>
    </w:p>
    <w:p>
      <w:pPr>
        <w:spacing w:after="80" w:line="276"/>
        <w:ind w:firstLine="397"/>
        <w:jc w:val="both"/>
      </w:pPr>
      <w:r>
        <w:rPr>
          <w:rFonts w:ascii="Microsoft JhengHei" w:eastAsia="Microsoft JhengHei" w:hAnsi="Microsoft JhengHei"/>
          <w:b w:val="false"/>
          <w:bCs w:val="false"/>
          <w:sz w:val="21"/>
          <w:szCs w:val="21"/>
        </w:rPr>
        <w:t xml:space="preserve">這組數字回答的是「願不願意進來」。這一章更想問的是另一半：那些進來、而且留下來的人，組織是怎麼對待他們的？</w:t>
      </w:r>
    </w:p>
    <w:p>
      <w:pPr>
        <w:spacing w:after="80" w:line="276"/>
        <w:ind w:firstLine="397"/>
        <w:jc w:val="both"/>
      </w:pPr>
      <w:r>
        <w:rPr>
          <w:rFonts w:ascii="Microsoft JhengHei" w:eastAsia="Microsoft JhengHei" w:hAnsi="Microsoft JhengHei"/>
          <w:b w:val="false"/>
          <w:bCs w:val="false"/>
          <w:sz w:val="21"/>
          <w:szCs w:val="21"/>
        </w:rPr>
        <w:t xml:space="preserve">第1章、第4章和第5章的導讀案例裡，有一個細節值得在這一章重新拿出來看。在勞動部北分署，決定要做「AI 無人就業中心」的是首長；扛下需求、預算和期限的，卻是資訊小組裡唯一的正式公務員。這個小組沒有就業服務的經驗，專案「只有指示，卻無想法與做法」，預算被要求壓到數位發展部的列管門檻以下，會議紀錄轉述的指示則是「不容置喙」（勞動部，2024a, 2024b）。</w:t>
      </w:r>
    </w:p>
    <w:p>
      <w:pPr>
        <w:spacing w:after="160"/>
        <w:jc w:val="center"/>
      </w:pPr>
      <w:r>
        <w:rPr>
          <w:rFonts w:ascii="Microsoft JhengHei" w:eastAsia="Microsoft JhengHei" w:hAnsi="Microsoft JhengHei"/>
          <w:b w:val="false"/>
          <w:bCs w:val="false"/>
          <w:color w:val="4A5568"/>
          <w:sz w:val="17"/>
          <w:szCs w:val="17"/>
        </w:rPr>
        <w:t xml:space="preserve">本案部分司法程序尚未確定。本書只引用公開的機關決定、判決與調查報告，不對任何人的責任下最後判斷。</w:t>
      </w:r>
    </w:p>
    <w:p>
      <w:pPr>
        <w:spacing w:after="80" w:line="276"/>
        <w:ind w:firstLine="397"/>
        <w:jc w:val="both"/>
      </w:pPr>
      <w:r>
        <w:rPr>
          <w:rFonts w:ascii="Microsoft JhengHei" w:eastAsia="Microsoft JhengHei" w:hAnsi="Microsoft JhengHei"/>
          <w:b w:val="false"/>
          <w:bCs w:val="false"/>
          <w:sz w:val="21"/>
          <w:szCs w:val="21"/>
        </w:rPr>
        <w:t xml:space="preserve">本書不猜測當事人當時怎麼想。但從組織行為的角度，可以問一個問題：一個機關為什麼能把這麼大的專案，交給一個人去扛？這種安排之所以行得通，常常是因為組織預期這個人會撐住：公務人員有責任感，有使命感，不會丟下工作不管。換句話說，同仁的動機可能被組織當成一種可以調度、卻沒有被算進成本的資源。這個案例在本章的用途，是說明交辦和責任配置可能怎樣消耗同仁的動機；它不是主張這個案子的當事人一定具有高公共服務動機，也不是對責任歸屬下最後的認定。</w:t>
      </w:r>
    </w:p>
    <w:p>
      <w:pPr>
        <w:spacing w:after="80" w:line="276"/>
        <w:ind w:firstLine="397"/>
        <w:jc w:val="both"/>
      </w:pPr>
      <w:r>
        <w:rPr>
          <w:rFonts w:ascii="Microsoft JhengHei" w:eastAsia="Microsoft JhengHei" w:hAnsi="Microsoft JhengHei"/>
          <w:b w:val="false"/>
          <w:bCs w:val="false"/>
          <w:sz w:val="21"/>
          <w:szCs w:val="21"/>
        </w:rPr>
        <w:t xml:space="preserve">把這兩件事放在一起，就是這一章的問題：公務員為什麼還願意做？又是什麼，讓原本願意做的人慢慢不想做，甚至再也做不下去？</w:t>
      </w:r>
    </w:p>
    <w:p>
      <w:pPr>
        <w:pStyle w:val="Heading1"/>
        <w:spacing w:after="120" w:before="280"/>
      </w:pPr>
      <w:r>
        <w:rPr>
          <w:rFonts w:ascii="Microsoft JhengHei" w:eastAsia="Microsoft JhengHei" w:hAnsi="Microsoft JhengHei"/>
          <w:b/>
          <w:bCs/>
          <w:color w:val="1A365D"/>
          <w:sz w:val="26"/>
          <w:szCs w:val="26"/>
        </w:rPr>
        <w:t xml:space="preserve">7.1　本章的分析定位</w:t>
      </w:r>
    </w:p>
    <w:p>
      <w:pPr>
        <w:spacing w:after="80" w:line="276"/>
        <w:ind w:firstLine="397"/>
        <w:jc w:val="both"/>
      </w:pPr>
      <w:r>
        <w:rPr>
          <w:rFonts w:ascii="Microsoft JhengHei" w:eastAsia="Microsoft JhengHei" w:hAnsi="Microsoft JhengHei"/>
          <w:b w:val="false"/>
          <w:bCs w:val="false"/>
          <w:sz w:val="21"/>
          <w:szCs w:val="21"/>
        </w:rPr>
        <w:t xml:space="preserve">這是第二部「個人：公共組織中的行動者」的第二章。第6章談人格與知覺，關心的是公務人員怎樣「看」這個世界；這一章往前推一步，關心他們為什麼「動」，以及這股動力怎樣沉澱成工作滿意、組織承諾和工作投入這些工作態度。第4章在個人層次的落差裡已經預告：外在誘因可能把公共服務的心擠掉，公共服務動機要在第7章講完整。這一章就是來兌現這個預告的。</w:t>
      </w:r>
    </w:p>
    <w:p>
      <w:pPr>
        <w:spacing w:after="80" w:line="276"/>
        <w:ind w:firstLine="397"/>
        <w:jc w:val="both"/>
      </w:pPr>
      <w:r>
        <w:rPr>
          <w:rFonts w:ascii="Microsoft JhengHei" w:eastAsia="Microsoft JhengHei" w:hAnsi="Microsoft JhengHei"/>
          <w:b w:val="false"/>
          <w:bCs w:val="false"/>
          <w:sz w:val="21"/>
          <w:szCs w:val="21"/>
        </w:rPr>
        <w:t xml:space="preserve">照五步法，這一章的舊庫存是組織行為學既有的動機和工作態度理論（7.2）；公共化分成三步，先看公共服務動機補上了什麼（7.3），再看誘因和承諾在公部門怎樣變形（7.4），最後看使命感的暗面（7.5）；治理化看跨機關網絡怎樣改變動機的來源（7.6）；AI 化看裁量、指標和責任的重新分配（7.7）；處理則包括研究命題（7.8）、三個案例（7.9），以及一套檢查工具（7.10）。</w:t>
      </w:r>
    </w:p>
    <w:p>
      <w:pPr>
        <w:spacing w:after="80" w:line="276"/>
        <w:ind w:firstLine="397"/>
        <w:jc w:val="both"/>
      </w:pPr>
      <w:r>
        <w:rPr>
          <w:rFonts w:ascii="Microsoft JhengHei" w:eastAsia="Microsoft JhengHei" w:hAnsi="Microsoft JhengHei"/>
          <w:b w:val="false"/>
          <w:bCs w:val="false"/>
          <w:sz w:val="21"/>
          <w:szCs w:val="21"/>
        </w:rPr>
        <w:t xml:space="preserve">在圖1-10的理論地圖上，這一章站在個人層次。但這一章會一再看到，個人的動機從來不只是個人的事：它被組織的誘因設計塑造，被治理網絡的責任配置拉扯，也被 AI 系統重新安排。AI 在這裡同樣是準行動者，它不會有動機，卻會改變人的動機從哪裡來。</w:t>
      </w:r>
    </w:p>
    <w:p>
      <w:pPr>
        <w:spacing w:after="80" w:line="276"/>
        <w:ind w:firstLine="397"/>
        <w:jc w:val="both"/>
      </w:pPr>
      <w:r>
        <w:rPr>
          <w:rFonts w:ascii="Microsoft JhengHei" w:eastAsia="Microsoft JhengHei" w:hAnsi="Microsoft JhengHei"/>
          <w:b w:val="false"/>
          <w:bCs w:val="false"/>
          <w:sz w:val="21"/>
          <w:szCs w:val="21"/>
        </w:rPr>
        <w:t xml:space="preserve">這一章和全書核心命題的關係，可以先說在前面。第1章說，決定引進 AI 的權力在上面，承擔後果的責任卻被寫到第一線；第5章說明，這種失衡是跨機關合作中責任分配的結構性傾向。這一章要說明，失衡最先消耗的，往往是最有使命感的那些人。因此本章主張，公共服務動機的研究和管理，重心應該從「如何提高」，轉向「如何保護」。</w:t>
      </w:r>
    </w:p>
    <w:p>
      <w:pPr>
        <w:pStyle w:val="Heading1"/>
        <w:spacing w:after="120" w:before="280"/>
      </w:pPr>
      <w:r>
        <w:rPr>
          <w:rFonts w:ascii="Microsoft JhengHei" w:eastAsia="Microsoft JhengHei" w:hAnsi="Microsoft JhengHei"/>
          <w:b/>
          <w:bCs/>
          <w:color w:val="1A365D"/>
          <w:sz w:val="26"/>
          <w:szCs w:val="26"/>
        </w:rPr>
        <w:t xml:space="preserve">7.2　舊庫存：動機與工作態度的組織行為基礎</w:t>
      </w:r>
    </w:p>
    <w:p>
      <w:pPr>
        <w:spacing w:after="80" w:line="276"/>
        <w:ind w:firstLine="397"/>
        <w:jc w:val="both"/>
      </w:pPr>
      <w:r>
        <w:rPr>
          <w:rFonts w:ascii="Microsoft JhengHei" w:eastAsia="Microsoft JhengHei" w:hAnsi="Microsoft JhengHei"/>
          <w:b w:val="false"/>
          <w:bCs w:val="false"/>
          <w:sz w:val="21"/>
          <w:szCs w:val="21"/>
        </w:rPr>
        <w:t xml:space="preserve">第4章已經打開過企業管理的工具箱，這裡只補上和動機最相關的部分。組織行為學解釋動機，大致有兩條路。第一條路問「什麼東西讓人想做」，叫內容理論。Maslow（1943）把需求排成一座階梯，從生理、安全、社交、尊重到自我實現；Alderfer（1969）覺得階梯太僵硬，把需求收成生存、關係和成長三類，並指出人在成長受挫時，會退回去追求較低層次的滿足；Herzberg 等人（1959）則分出保健因素和激勵因素：薪資、工作條件做不好會讓人不滿，做好了卻只是「不再不滿」，真正讓人投入的，是成就、認可、責任和工作本身的意義。</w:t>
      </w:r>
    </w:p>
    <w:p>
      <w:pPr>
        <w:spacing w:after="80" w:line="276"/>
        <w:ind w:firstLine="397"/>
        <w:jc w:val="both"/>
      </w:pPr>
      <w:r>
        <w:rPr>
          <w:rFonts w:ascii="Microsoft JhengHei" w:eastAsia="Microsoft JhengHei" w:hAnsi="Microsoft JhengHei"/>
          <w:b w:val="false"/>
          <w:bCs w:val="false"/>
          <w:sz w:val="21"/>
          <w:szCs w:val="21"/>
        </w:rPr>
        <w:t xml:space="preserve">第二條路問「人怎樣決定要做多少」，叫過程理論。Vroom（1964）的期望理論把動機拆成三個環節：相信努力能帶來成績（期望），成績能換到結果（工具性），而這個結果對自己有吸引力（效價）。三者相乘，任何一環趨近於零，動機就跟著消失。Locke 與 Latham（1990）發現，具體、有挑戰性、又被當事人接受的目標，比一句「盡力就好」更能推動表現。Adams（1965）的公平理論則提醒，人不只看自己得到多少，也會拿自己的投入和回報去跟別人比，一旦覺得吃虧，就會調整投入，或者乾脆離開。</w:t>
      </w:r>
    </w:p>
    <w:p>
      <w:pPr>
        <w:spacing w:after="80" w:line="276"/>
        <w:ind w:firstLine="397"/>
        <w:jc w:val="both"/>
      </w:pPr>
      <w:r>
        <w:rPr>
          <w:rFonts w:ascii="Microsoft JhengHei" w:eastAsia="Microsoft JhengHei" w:hAnsi="Microsoft JhengHei"/>
          <w:b w:val="false"/>
          <w:bCs w:val="false"/>
          <w:sz w:val="21"/>
          <w:szCs w:val="21"/>
        </w:rPr>
        <w:t xml:space="preserve">晚近最重要的發展，是 Deci 與 Ryan（2000）的自我決定理論。他們認為人有三種基本的心理需求：自主、勝任和關係。這三種需求被支持時，人比較容易產生高品質的動機；當外在的獎懲讓人覺得被控制，原本出於興趣或價值的投入，反而可能被削弱。自我決定理論還有一個很有用的地方：它不把動機分成「有」和「沒有」，而是排成一道光譜，從為了獎懲而做的外在調節，到為了面子或愧疚而做的內攝調節，再到因為認同這件事的價值而做的認同調節，最後才是出於興趣本身的內在動機。這道光譜，本章在 7.9 會再用到。</w:t>
      </w:r>
    </w:p>
    <w:p>
      <w:pPr>
        <w:spacing w:after="80" w:line="276"/>
        <w:ind w:firstLine="397"/>
        <w:jc w:val="both"/>
      </w:pPr>
      <w:r>
        <w:rPr>
          <w:rFonts w:ascii="Microsoft JhengHei" w:eastAsia="Microsoft JhengHei" w:hAnsi="Microsoft JhengHei"/>
          <w:b w:val="false"/>
          <w:bCs w:val="false"/>
          <w:sz w:val="21"/>
          <w:szCs w:val="21"/>
        </w:rPr>
        <w:t xml:space="preserve">經濟學家 Frey（1997）從另一個方向走到同一個結論，提出「動機排擠」理論：外在干預如果被當事人感受為控制，會傷害他的自主感和自尊，把內在動機擠出去；如果被感受為支持和肯定，反而可能把內在動機「擠進來」（Frey &amp; Jegen, 2001）。同一筆獎金，是控制還是肯定，取決於人怎樣解讀它。</w:t>
      </w:r>
    </w:p>
    <w:p>
      <w:pPr>
        <w:spacing w:after="80" w:line="276"/>
        <w:ind w:firstLine="397"/>
        <w:jc w:val="both"/>
      </w:pPr>
      <w:r>
        <w:rPr>
          <w:rFonts w:ascii="Microsoft JhengHei" w:eastAsia="Microsoft JhengHei" w:hAnsi="Microsoft JhengHei"/>
          <w:b w:val="false"/>
          <w:bCs w:val="false"/>
          <w:sz w:val="21"/>
          <w:szCs w:val="21"/>
        </w:rPr>
        <w:t xml:space="preserve">動機最後會沉澱成工作態度。組織行為學最常處理的三個態度是工作滿意、組織承諾和工作投入。Meyer 與 Allen（1991）把組織承諾分成三種：因為喜歡而留下的情感承諾、因為離開代價太高而留下的持續承諾，以及因為覺得應該而留下的規範承諾。三種承諾的分量並不一樣。Meyer 等人（2002）的後設分析發現，情感承諾和出勤、績效、組織公民行為的關聯最強，持續承諾和這些行為卻幾乎沒有關係，甚至是負的。換句話說，因為「走不了」而留下來的人，不一定會好好做。對離職成本向來很高的公務體系，這是一個值得記住的提醒。</w:t>
      </w:r>
    </w:p>
    <w:p>
      <w:pPr>
        <w:keepNext/>
        <w:spacing w:after="60" w:before="160"/>
        <w:jc w:val="center"/>
      </w:pPr>
      <w:r>
        <w:rPr>
          <w:rFonts w:ascii="Microsoft JhengHei" w:eastAsia="Microsoft JhengHei" w:hAnsi="Microsoft JhengHei"/>
          <w:b/>
          <w:bCs/>
          <w:color w:val="1A365D"/>
          <w:sz w:val="19"/>
          <w:szCs w:val="19"/>
        </w:rPr>
        <w:t xml:space="preserve">表7-1　傳統動機理論的核心問題，以及搬進公部門時要追問的事</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880"/>
        <w:gridCol w:w="2880"/>
        <w:gridCol w:w="2880"/>
      </w:tblGrid>
      <w:tr>
        <w:trPr>
          <w:cantSplit/>
          <w:tblHeader/>
        </w:trPr>
        <w:tc>
          <w:tcPr>
            <w:tcW w:type="dxa" w:w="288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理論</w:t>
            </w:r>
          </w:p>
        </w:tc>
        <w:tc>
          <w:tcPr>
            <w:tcW w:type="dxa" w:w="288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核心問題</w:t>
            </w:r>
          </w:p>
        </w:tc>
        <w:tc>
          <w:tcPr>
            <w:tcW w:type="dxa" w:w="288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放進公部門時要追問的事</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需求層次、ERG、雙因素</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人需要什麼？哪些條件讓人滿意或不滿？</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公共使命是不是也是工作意義的重要來源？</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期望理論、目標設定</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努力能不能換到成績和有價值的結果？</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做好了，會不會真的被看見、被支持？</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公平理論</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投入和回報相不相稱？</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責任、風險和獎勵分得公不公平？</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自我決定理論</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自主、勝任、關係有沒有被支持？</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制度和指標是在支持專業，還是在控制工作？</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動機排擠理論</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外在干預會擠走還是擠進內在動機？</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獎金和考核被同仁讀成肯定，還是讀成不信任？</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把這些理論放在一起，可以看到它們共享三個沒說出口的假設：動機主要來自個人的需求和報酬；態度主要由工作內容、主管和同事塑造；這套機制在各種組織裡大致通用。在企業裡，這三個假設多半說得通。一走進公部門，每一個都會遇到挑戰。</w:t>
      </w:r>
    </w:p>
    <w:p>
      <w:pPr>
        <w:pStyle w:val="Heading1"/>
        <w:spacing w:after="120" w:before="280"/>
      </w:pPr>
      <w:r>
        <w:rPr>
          <w:rFonts w:ascii="Microsoft JhengHei" w:eastAsia="Microsoft JhengHei" w:hAnsi="Microsoft JhengHei"/>
          <w:b/>
          <w:bCs/>
          <w:color w:val="1A365D"/>
          <w:sz w:val="26"/>
          <w:szCs w:val="26"/>
        </w:rPr>
        <w:t xml:space="preserve">7.3　公共化之一：公共服務動機補上了什麼</w:t>
      </w:r>
    </w:p>
    <w:p>
      <w:pPr>
        <w:spacing w:after="80" w:line="276"/>
        <w:ind w:firstLine="397"/>
        <w:jc w:val="both"/>
      </w:pPr>
      <w:r>
        <w:rPr>
          <w:rFonts w:ascii="Microsoft JhengHei" w:eastAsia="Microsoft JhengHei" w:hAnsi="Microsoft JhengHei"/>
          <w:b w:val="false"/>
          <w:bCs w:val="false"/>
          <w:sz w:val="21"/>
          <w:szCs w:val="21"/>
        </w:rPr>
        <w:t xml:space="preserve">1990年，Perry 與 Wise 問了一個看似簡單的問題：如果公務員的薪水普遍比不上民間，升遷又受制於法規，為什麼還有人選擇進公部門，而且做得很投入？他們的答案是，有一部分人的動機原本就和公共機構的使命連在一起，不能完全化約成個人利益。他們把這種動機分成三類：理性的，例如想參與政策的制定；規範的，例如想為公共利益服務、對職責和政府的忠誠；以及情感的，例如對政策所服務的人的關懷（Perry &amp; Wise, 1990）。Perry（1996）隨後把公共服務動機發展成可以測量的量表，包括四個面向：對公共政策制定的吸引、對公共利益的承諾、同情心，以及自我犧牲。</w:t>
      </w:r>
    </w:p>
    <w:p>
      <w:pPr>
        <w:spacing w:after="80" w:line="276"/>
        <w:ind w:firstLine="397"/>
        <w:jc w:val="both"/>
      </w:pPr>
      <w:r>
        <w:rPr>
          <w:rFonts w:ascii="Microsoft JhengHei" w:eastAsia="Microsoft JhengHei" w:hAnsi="Microsoft JhengHei"/>
          <w:b w:val="false"/>
          <w:bCs w:val="false"/>
          <w:sz w:val="21"/>
          <w:szCs w:val="21"/>
        </w:rPr>
        <w:t xml:space="preserve">公共服務動機一出現，傳統理論就得重新校準。以雙因素理論來說，薪資是保健因素，這一點在公部門依然成立；但高公共服務動機的人，可能在薪水平平的情況下仍然很投入，因為「把事情做對、讓人過得好一點」本身就是激勵。期望理論也要調整：對這群人來說，效價最高的結果不一定是獎金或升遷，而是一項政策真的落地、一位民眾真的被幫到。需求層次的頂端，也不只是個人的自我實現，還包括公共價值的實現。</w:t>
      </w:r>
    </w:p>
    <w:p>
      <w:pPr>
        <w:spacing w:after="80" w:line="276"/>
        <w:ind w:firstLine="397"/>
        <w:jc w:val="both"/>
      </w:pPr>
      <w:r>
        <w:rPr>
          <w:rFonts w:ascii="Microsoft JhengHei" w:eastAsia="Microsoft JhengHei" w:hAnsi="Microsoft JhengHei"/>
          <w:b w:val="false"/>
          <w:bCs w:val="false"/>
          <w:sz w:val="21"/>
          <w:szCs w:val="21"/>
        </w:rPr>
        <w:t xml:space="preserve">這四個面向各自帶來不同的助力，也各自藏著不同的風險，表7-2把它們並排來看。右邊那一欄，是後面 7.5 討論暗面時的伏筆。</w:t>
      </w:r>
    </w:p>
    <w:p>
      <w:pPr>
        <w:keepNext/>
        <w:spacing w:after="60" w:before="160"/>
        <w:jc w:val="center"/>
      </w:pPr>
      <w:r>
        <w:rPr>
          <w:rFonts w:ascii="Microsoft JhengHei" w:eastAsia="Microsoft JhengHei" w:hAnsi="Microsoft JhengHei"/>
          <w:b/>
          <w:bCs/>
          <w:color w:val="1A365D"/>
          <w:sz w:val="19"/>
          <w:szCs w:val="19"/>
        </w:rPr>
        <w:t xml:space="preserve">表7-2　公共服務動機的四個面向：助力和風險</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160"/>
        <w:gridCol w:w="2160"/>
        <w:gridCol w:w="2160"/>
        <w:gridCol w:w="2160"/>
      </w:tblGrid>
      <w:tr>
        <w:trPr>
          <w:cantSplit/>
          <w:tblHeader/>
        </w:trPr>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面向</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白話地說</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可能的助力</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要留意的風險</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對公共政策制定的吸引</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想參與政策，想讓決策更好</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願意投入政策規劃和溝通</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沒有參與空間時，容易失望</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對公共利益的承諾</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希望公共資源用得合理、事情做得對</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守住公共標準和程序正義</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容易攬下職責以外的工作</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同情心</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在意服務對象的處境</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更願意理解個案真正的需要</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情緒負荷跟著加重</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自我犧牲</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願意為公共利益付出個人代價</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困難時還願意多走一步</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最容易被組織當成理所當然</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台灣的資料支持這個方向。吳宗憲（2012）以臺南市政府357位一般行政人員為樣本，發現受訪者的公共服務動機整體偏高，平均接近「同意」，並不符合社會對公務員「沒有服務熱忱」的刻板印象；公共服務動機明顯提高了工作努力的意願，對工作滿意的影響卻弱得多。換句話說，使命感讓人願意多做，卻不保證人做得開心。這個落差，會在 7.5 再出現。</w:t>
      </w:r>
    </w:p>
    <w:p>
      <w:pPr>
        <w:spacing w:after="80" w:line="276"/>
        <w:ind w:firstLine="397"/>
        <w:jc w:val="both"/>
      </w:pPr>
      <w:r>
        <w:rPr>
          <w:rFonts w:ascii="Microsoft JhengHei" w:eastAsia="Microsoft JhengHei" w:hAnsi="Microsoft JhengHei"/>
          <w:b w:val="false"/>
          <w:bCs w:val="false"/>
          <w:sz w:val="21"/>
          <w:szCs w:val="21"/>
        </w:rPr>
        <w:t xml:space="preserve">不過，公共服務動機的測量本身也有爭議。Kim 等人（2013）結合多國資料發展國際版量表時發現，同一套題目在不同國家的測量結構並不完全相等，有些面向必須重新界定，才能跨國比較。Vandenabeele（2007）從制度理論切入，主張公共服務動機不只是個人的心理特質，而是公共價值經過家庭、教育和組織的社會化之後被內化的結果；照這個看法，它會隨制度環境變動，不是一個人進公部門那天就固定下來的數字。台灣學界的反省更根本。陳重安與許成委（2016）回顧文獻後指出，公共服務動機已經累積二十多種定義、四十多種測量方式，概念裡又常混進價值、信念和態度，因此主張不必直接沿用或微調西方量表，而應該聚焦在「公共服務行為的動機」上，並以自我決定理論為基礎：它能區分自主的動機和被控制的動機，也能說明外在的要求怎樣一步一步被內化。</w:t>
      </w:r>
    </w:p>
    <w:p>
      <w:pPr>
        <w:spacing w:after="80" w:line="276"/>
        <w:ind w:firstLine="397"/>
        <w:jc w:val="both"/>
      </w:pPr>
      <w:r>
        <w:rPr>
          <w:rFonts w:ascii="Microsoft JhengHei" w:eastAsia="Microsoft JhengHei" w:hAnsi="Microsoft JhengHei"/>
          <w:b w:val="false"/>
          <w:bCs w:val="false"/>
          <w:sz w:val="21"/>
          <w:szCs w:val="21"/>
        </w:rPr>
        <w:t xml:space="preserve">這兩種反省對台灣的研究都有直接的意義。中譯量表需要檢驗文化上是否相等；公務員在問卷上偏高的分數，也可能有一部分反映的是社會期許，而不全是實際的動機強度。所以，研究設計上兩者最好互補：使用公共服務動機量表時，同時測量社會期許、工作要求、可用資源和自主感，再用自我決定理論區分動機是自主的還是被控制的。量表告訴我們動機有多強，自我決定理論告訴我們動機從哪裡來。本章後面會看到，在某些情境下，後者看得更清楚。</w:t>
      </w:r>
    </w:p>
    <w:p>
      <w:pPr>
        <w:pStyle w:val="Heading1"/>
        <w:spacing w:after="120" w:before="280"/>
      </w:pPr>
      <w:r>
        <w:rPr>
          <w:rFonts w:ascii="Microsoft JhengHei" w:eastAsia="Microsoft JhengHei" w:hAnsi="Microsoft JhengHei"/>
          <w:b/>
          <w:bCs/>
          <w:color w:val="1A365D"/>
          <w:sz w:val="26"/>
          <w:szCs w:val="26"/>
        </w:rPr>
        <w:t xml:space="preserve">7.4　公共化之二：誘因、承諾與動機排擠</w:t>
      </w:r>
    </w:p>
    <w:p>
      <w:pPr>
        <w:spacing w:after="80" w:line="276"/>
        <w:ind w:firstLine="397"/>
        <w:jc w:val="both"/>
      </w:pPr>
      <w:r>
        <w:rPr>
          <w:rFonts w:ascii="Microsoft JhengHei" w:eastAsia="Microsoft JhengHei" w:hAnsi="Microsoft JhengHei"/>
          <w:b w:val="false"/>
          <w:bCs w:val="false"/>
          <w:sz w:val="21"/>
          <w:szCs w:val="21"/>
        </w:rPr>
        <w:t xml:space="preserve">既然公部門有公共服務動機，是不是只要再加上獎金，動機就會更強？第4章已經提過一個反例：Georgellis、Iossa 與 Tabvuma（2011）用英國的長期追蹤資料發現，在大學和公立醫療部門，外在報酬越高，反而越少有內在動機的人進來。台灣也有相近的發現。吳宗憲與黃浩瑋（2014）研究促參案件的承辦人，發現物質誘因、團隊關係和公共服務動機，單獨來看都對組織承諾和工作投入有正面效果；但三者同時放進迴歸模型時，各自的解釋力出現此消彼長：公共服務動機原本相當顯著，和物質誘因並列之後，兩者對組織承諾的影響變得差不多，而在工作投入上，仍然顯著的只剩公共服務動機。作者把這個現象稱為多面向的排擠效果。</w:t>
      </w:r>
    </w:p>
    <w:p>
      <w:pPr>
        <w:spacing w:after="80" w:line="276"/>
        <w:ind w:firstLine="397"/>
        <w:jc w:val="both"/>
      </w:pPr>
      <w:r>
        <w:rPr>
          <w:rFonts w:ascii="Microsoft JhengHei" w:eastAsia="Microsoft JhengHei" w:hAnsi="Microsoft JhengHei"/>
          <w:b w:val="false"/>
          <w:bCs w:val="false"/>
          <w:sz w:val="21"/>
          <w:szCs w:val="21"/>
        </w:rPr>
        <w:t xml:space="preserve">嚴格說來，模型裡係數的變化，反映的是相對的解釋力，還不等於已經在心理層次上證明外在誘因把內在動機「擠走」了；但它的方向，和自我決定理論、動機排擠理論是一致的。當組織把一件原本出於使命的工作，改用績效點數、獎金或懲處來驅動，承辦人可能開始用「算帳」的方式看待它。算帳本身沒有錯，但它會讓使命感退到第二線。所以，公部門的誘因設計不是加法，而是需要小心搭配的組合；關鍵不在用不用獎金，而在同仁把它讀成肯定，還是讀成不信任。</w:t>
      </w:r>
    </w:p>
    <w:p>
      <w:pPr>
        <w:spacing w:after="80" w:line="276"/>
        <w:ind w:firstLine="397"/>
        <w:jc w:val="both"/>
      </w:pPr>
      <w:r>
        <w:rPr>
          <w:rFonts w:ascii="Microsoft JhengHei" w:eastAsia="Microsoft JhengHei" w:hAnsi="Microsoft JhengHei"/>
          <w:b w:val="false"/>
          <w:bCs w:val="false"/>
          <w:sz w:val="21"/>
          <w:szCs w:val="21"/>
        </w:rPr>
        <w:t xml:space="preserve">承諾在公部門也會變形。第4章提過，Balfour 與 Wechsler（1996）把公共組織的承諾分成認同、歸屬和交換三種來源；更早的 Reichers（1985）也指出，員工的承諾本來就分散在組織內外好幾個對象上，包括管理者、同事、專業團體和服務對象，彼此可能相容，也可能衝突。公務人員的承諾至少指向三個地方：所屬的機關、法律和專業規範，以及機關之外的公共利益。這種「公共承諾」讓人在機關不支持時仍可能撐下去，也可能在機關的要求和公共利益衝突時，讓人陷入兩難。</w:t>
      </w:r>
    </w:p>
    <w:p>
      <w:pPr>
        <w:spacing w:after="80" w:line="276"/>
        <w:ind w:firstLine="397"/>
        <w:jc w:val="both"/>
      </w:pPr>
      <w:r>
        <w:rPr>
          <w:rFonts w:ascii="Microsoft JhengHei" w:eastAsia="Microsoft JhengHei" w:hAnsi="Microsoft JhengHei"/>
          <w:b w:val="false"/>
          <w:bCs w:val="false"/>
          <w:sz w:val="21"/>
          <w:szCs w:val="21"/>
        </w:rPr>
        <w:t xml:space="preserve">工作滿意也有公共的版本。公務人員滿不滿意，不只看工作內容和主管，也看民眾是否認可、政治環境是否尊重專業判斷。一位社工員可以很喜歡自己的工作，卻因為每次出事都被輿論和民代追究，而感到心灰意冷。公部門的工作態度，從一開始就不是一個人和一份工作之間的事，而是一個人和一整個公共場域之間的事。</w:t>
      </w:r>
    </w:p>
    <w:p>
      <w:pPr>
        <w:pStyle w:val="Heading1"/>
        <w:spacing w:after="120" w:before="280"/>
      </w:pPr>
      <w:r>
        <w:rPr>
          <w:rFonts w:ascii="Microsoft JhengHei" w:eastAsia="Microsoft JhengHei" w:hAnsi="Microsoft JhengHei"/>
          <w:b/>
          <w:bCs/>
          <w:color w:val="1A365D"/>
          <w:sz w:val="26"/>
          <w:szCs w:val="26"/>
        </w:rPr>
        <w:t xml:space="preserve">7.5　公共化之三：使命感的暗面</w:t>
      </w:r>
    </w:p>
    <w:p>
      <w:pPr>
        <w:spacing w:after="80" w:line="276"/>
        <w:ind w:firstLine="397"/>
        <w:jc w:val="both"/>
      </w:pPr>
      <w:r>
        <w:rPr>
          <w:rFonts w:ascii="Microsoft JhengHei" w:eastAsia="Microsoft JhengHei" w:hAnsi="Microsoft JhengHei"/>
          <w:b w:val="false"/>
          <w:bCs w:val="false"/>
          <w:sz w:val="21"/>
          <w:szCs w:val="21"/>
        </w:rPr>
        <w:t xml:space="preserve">談到這裡，公共服務動機看起來像是公部門的萬靈丹。但第1章已經提醒，負面的組織行為在公共組織裡，往往比正面的行為更難處理。公共服務動機也有它的暗面，而且 Perry 與 Wise（1990）當年就提醒過這種可能。</w:t>
      </w:r>
    </w:p>
    <w:p>
      <w:pPr>
        <w:spacing w:after="80" w:line="276"/>
        <w:ind w:firstLine="397"/>
        <w:jc w:val="both"/>
      </w:pPr>
      <w:r>
        <w:rPr>
          <w:rFonts w:ascii="Microsoft JhengHei" w:eastAsia="Microsoft JhengHei" w:hAnsi="Microsoft JhengHei"/>
          <w:b w:val="false"/>
          <w:bCs w:val="false"/>
          <w:sz w:val="21"/>
          <w:szCs w:val="21"/>
        </w:rPr>
        <w:t xml:space="preserve">van Loon、Vandenabeele 與 Leisink（2015）的研究指出，公共服務動機和員工福祉的關係並不單純：在某些工作情境下，高公共服務動機反而和較高的倦怠連在一起。道理不難理解。最在乎民眾的人，最難對不合理的工作量說不；最願意犧牲自己的人，也最容易被組織理所當然地多分配一點。久而久之，使命感變成一種可以被提取的資源，主管不必多付任何成本，就能讓這些人撐住整個業務。</w:t>
      </w:r>
    </w:p>
    <w:p>
      <w:pPr>
        <w:spacing w:after="80" w:line="276"/>
        <w:ind w:firstLine="397"/>
        <w:jc w:val="both"/>
      </w:pPr>
      <w:r>
        <w:rPr>
          <w:rFonts w:ascii="Microsoft JhengHei" w:eastAsia="Microsoft JhengHei" w:hAnsi="Microsoft JhengHei"/>
          <w:b w:val="false"/>
          <w:bCs w:val="false"/>
          <w:sz w:val="21"/>
          <w:szCs w:val="21"/>
        </w:rPr>
        <w:t xml:space="preserve">Giauque、Ritz、Varone 與 Anderfuhren-Biget（2012）對三千多位瑞士地方公務員的研究，把這個暗面說得更具體。他們發現，工作滿意和「認命」可以同時存在：人可以對工作還算滿意，同時又覺得無力改變什麼。繁文縟節是讓人認命最主要的因素；而在公共服務動機的四個面向裡，對公共利益的承諾和對政策制定的吸引，會降低認命的感覺，同情心和自我犧牲卻和更高的認命感連在一起。這正好對上表7-2的右欄：最願意體諒民眾、最願意犧牲自己的那兩種動機，恰恰最容易被磨成無力感。吳宗憲（2012）在臺南看到的「努力意願高、工作滿意低」，或許也可以從這裡理解。</w:t>
      </w:r>
    </w:p>
    <w:p>
      <w:pPr>
        <w:spacing w:after="80" w:line="276"/>
        <w:ind w:firstLine="397"/>
        <w:jc w:val="both"/>
      </w:pPr>
      <w:r>
        <w:rPr>
          <w:rFonts w:ascii="Microsoft JhengHei" w:eastAsia="Microsoft JhengHei" w:hAnsi="Microsoft JhengHei"/>
          <w:b w:val="false"/>
          <w:bCs w:val="false"/>
          <w:sz w:val="21"/>
          <w:szCs w:val="21"/>
        </w:rPr>
        <w:t xml:space="preserve">這背後的機制，Bakker（2015）用工作要求—資源模型做了解釋。高公共服務動機的人在要求合理時，比較撐得住壓力，也比較會主動運用資源，因而保持投入；但如果要求長期偏高、資源長期不足，他們的心理資源會被一點一點耗盡，公共服務動機本身也跟著下降，形成「要求越多、越累、越不想做」的惡性循環。</w:t>
      </w:r>
    </w:p>
    <w:p>
      <w:pPr>
        <w:spacing w:after="80" w:line="276"/>
        <w:ind w:firstLine="397"/>
        <w:jc w:val="both"/>
      </w:pPr>
      <w:r>
        <w:rPr>
          <w:rFonts w:ascii="Microsoft JhengHei" w:eastAsia="Microsoft JhengHei" w:hAnsi="Microsoft JhengHei"/>
          <w:b w:val="false"/>
          <w:bCs w:val="false"/>
          <w:sz w:val="21"/>
          <w:szCs w:val="21"/>
        </w:rPr>
        <w:t xml:space="preserve">這就引出自我犧牲的問題。在四個面向裡，華人讀者最熟悉的大概是自我犧牲。孟子說：「生亦我所欲也，義亦我所欲也，二者不可得兼，舍生而取義者也。」到了今天，颱風夜還守在撤離路口的鄉公所人員、疫情期間輪班到深夜的衛生所同仁，仍然讓人想起這個傳統。但傳統的「盡忠」和本章的公共服務動機，並不能直接畫上等號。照 Perry 與 Wise 的分類，對職責和政府的忠誠屬於規範性的動機，「忠」確實落在公共服務動機的範圍裡；但傳統的盡忠，對象常常是君主和王朝，也和個人的名節、家族的榮譽綁在一起，現代的公共服務動機則指向民主法治下的公共利益，而且同時要求對服務對象的同情心。當上級的命令和民眾的利益衝突時，兩者可能走向相反的方向。7.9 的案例7-3 會再回到「忠誠的對象」這個問題。</w:t>
      </w:r>
    </w:p>
    <w:p>
      <w:pPr>
        <w:spacing w:after="80" w:line="276"/>
        <w:ind w:firstLine="397"/>
        <w:jc w:val="both"/>
      </w:pPr>
      <w:r>
        <w:rPr>
          <w:rFonts w:ascii="Microsoft JhengHei" w:eastAsia="Microsoft JhengHei" w:hAnsi="Microsoft JhengHei"/>
          <w:b w:val="false"/>
          <w:bCs w:val="false"/>
          <w:sz w:val="21"/>
          <w:szCs w:val="21"/>
        </w:rPr>
        <w:t xml:space="preserve">本書更在意的，是這個傳統今天怎樣被使用。災難和危機中的犧牲，風險來自任務本身：火場會燒，洪水會漲，選擇站在前線的人值得敬重。日常行政中的「犧牲」常常不是這樣，風險是組織自己製造的：人力不補、制度不修、做決定的人不擔責，再用「公務員本來就該奉獻」的說法，把缺口交給最有責任感的人去填。前者是捨生取義，後者是借用捨生取義的說法，替透支找正當理由。分辨這兩種犧牲，是公共組織面對使命感時最基本的責任。</w:t>
      </w:r>
    </w:p>
    <w:p>
      <w:pPr>
        <w:spacing w:after="80" w:line="276"/>
        <w:ind w:firstLine="397"/>
        <w:jc w:val="both"/>
      </w:pPr>
      <w:r>
        <w:rPr>
          <w:rFonts w:ascii="Microsoft JhengHei" w:eastAsia="Microsoft JhengHei" w:hAnsi="Microsoft JhengHei"/>
          <w:b w:val="false"/>
          <w:bCs w:val="false"/>
          <w:sz w:val="21"/>
          <w:szCs w:val="21"/>
        </w:rPr>
        <w:t xml:space="preserve">公共服務動機和行政倫理之間，也有相同的兩面。研究上已有相當一致的正面證據：Brewer 與 Selden（1998）發現，美國聯邦政府的揭弊者往往出於對公共利益的關切，而且多半是績效好、投入深的人；Wright、Hassan 與 Park（2016）對一個州政府機關477位員工的研究發現，公共服務動機較高的員工更願意在機關內舉報不倫理的行為；Meyer-Sahling、Mikkelsen 與 Schuster（2019）更以智利中央政府4,763位公務員做問卷實驗，發現先喚起受訪者的公共服務動機，能提高他們向管理層舉報倫理問題的意願，而且效果只出現在原本就高的人身上。高公共服務動機的人，像是組織裡的倫理守門人。但守門人也可能越界。Schott 與 Ritz（2018）提出一個多層次的架構，系統性地整理公共服務動機的暗面怎樣形成。本書的推論是：一個深信自己在為民眾好的人，可能比較容易說服自己「程序可以通融」。所以倫理管理不能只靠培養動機，還要讓專業判斷有被說明、被覆核的管道。第10章會從價值與倫理的角度把這個問題談完整。</w:t>
      </w:r>
    </w:p>
    <w:p>
      <w:pPr>
        <w:spacing w:after="80" w:line="276"/>
        <w:ind w:firstLine="397"/>
        <w:jc w:val="both"/>
      </w:pPr>
      <w:r>
        <w:rPr>
          <w:rFonts w:ascii="Microsoft JhengHei" w:eastAsia="Microsoft JhengHei" w:hAnsi="Microsoft JhengHei"/>
          <w:b w:val="false"/>
          <w:bCs w:val="false"/>
          <w:sz w:val="21"/>
          <w:szCs w:val="21"/>
        </w:rPr>
        <w:t xml:space="preserve">回到導讀案例，這一節的意思是：公共服務動機的研究不能只問「怎樣提高」，還必須問「組織怎樣對待高動機的人」。前者是激勵的問題，後者是治理的問題。</w:t>
      </w:r>
    </w:p>
    <w:p>
      <w:pPr>
        <w:pStyle w:val="Heading1"/>
        <w:spacing w:after="120" w:before="280"/>
      </w:pPr>
      <w:r>
        <w:rPr>
          <w:rFonts w:ascii="Microsoft JhengHei" w:eastAsia="Microsoft JhengHei" w:hAnsi="Microsoft JhengHei"/>
          <w:b/>
          <w:bCs/>
          <w:color w:val="1A365D"/>
          <w:sz w:val="26"/>
          <w:szCs w:val="26"/>
        </w:rPr>
        <w:t xml:space="preserve">7.6　治理化：網絡中的動機與承諾</w:t>
      </w:r>
    </w:p>
    <w:p>
      <w:pPr>
        <w:spacing w:after="80" w:line="276"/>
        <w:ind w:firstLine="397"/>
        <w:jc w:val="both"/>
      </w:pPr>
      <w:r>
        <w:rPr>
          <w:rFonts w:ascii="Microsoft JhengHei" w:eastAsia="Microsoft JhengHei" w:hAnsi="Microsoft JhengHei"/>
          <w:b w:val="false"/>
          <w:bCs w:val="false"/>
          <w:sz w:val="21"/>
          <w:szCs w:val="21"/>
        </w:rPr>
        <w:t xml:space="preserve">當公共服務從一個機關自己做，轉成好幾個機關、民間團體和廠商一起做，動機的來源也跟著改變。成功協調中央和地方、公部門和民間，讓一件卡了很久的業務終於動起來，這種「網絡成就感」是傳統科層比較少提供的激勵。第5章提到的邊界跨越者，常常就是靠這種成就感撐著。</w:t>
      </w:r>
    </w:p>
    <w:p>
      <w:pPr>
        <w:spacing w:after="80" w:line="276"/>
        <w:ind w:firstLine="397"/>
        <w:jc w:val="both"/>
      </w:pPr>
      <w:r>
        <w:rPr>
          <w:rFonts w:ascii="Microsoft JhengHei" w:eastAsia="Microsoft JhengHei" w:hAnsi="Microsoft JhengHei"/>
          <w:b w:val="false"/>
          <w:bCs w:val="false"/>
          <w:sz w:val="21"/>
          <w:szCs w:val="21"/>
        </w:rPr>
        <w:t xml:space="preserve">但網絡也放大了挫折。第5章說明，責任在跨機關合作中會從清楚變成分散，又從分散變成失衡，並且傾向流到離事件最近、卻最沒有控制權的人身上，也就是 Elish（2019）所說的「道德緩衝區」。從動機的角度看，這代表一種很具體的經驗：事情做成了，功勞常常被稀釋；事情出錯了，責任卻往最下游、最看得見的人身上流。一位承辦人如果一再經歷「做對沒人記得，做錯一定有我」，期望理論裡的工具性就會趨近於零，公平理論裡的比較也會一直傾向吃虧，動機自然跟著消失。</w:t>
      </w:r>
    </w:p>
    <w:p>
      <w:pPr>
        <w:spacing w:after="80" w:line="276"/>
        <w:ind w:firstLine="397"/>
        <w:jc w:val="both"/>
      </w:pPr>
      <w:r>
        <w:rPr>
          <w:rFonts w:ascii="Microsoft JhengHei" w:eastAsia="Microsoft JhengHei" w:hAnsi="Microsoft JhengHei"/>
          <w:b w:val="false"/>
          <w:bCs w:val="false"/>
          <w:sz w:val="21"/>
          <w:szCs w:val="21"/>
        </w:rPr>
        <w:t xml:space="preserve">治理情境也可能改變公共服務動機的樣子。在科層裡，它多半表現為對機關使命的認同；在網絡裡，它更可能表現為對跨組織目標的承諾，以及對多元價值的包容。現有的量表大多仍以單一機關為參照點，這種跨組織的公共服務動機，需要新的測量方式。</w:t>
      </w:r>
    </w:p>
    <w:p>
      <w:pPr>
        <w:spacing w:after="80" w:line="276"/>
        <w:ind w:firstLine="397"/>
        <w:jc w:val="both"/>
      </w:pPr>
      <w:r>
        <w:rPr>
          <w:rFonts w:ascii="Microsoft JhengHei" w:eastAsia="Microsoft JhengHei" w:hAnsi="Microsoft JhengHei"/>
          <w:b w:val="false"/>
          <w:bCs w:val="false"/>
          <w:sz w:val="21"/>
          <w:szCs w:val="21"/>
        </w:rPr>
        <w:t xml:space="preserve">承諾的拉扯在網絡中也變得更公開。公務人員可能同時對所屬機關、合作網絡和公共價值負有承諾。三者一致時，承諾互相加強；三者衝突時，人就得選邊。例如機關要求守住預算和程序，合作夥伴期待彈性和速度，民眾只想把問題解決。夾在中間的承辦人，承受的不只是工作量，還有忠誠的拉扯。</w:t>
      </w:r>
    </w:p>
    <w:p>
      <w:pPr>
        <w:spacing w:after="80" w:line="276"/>
        <w:ind w:firstLine="397"/>
        <w:jc w:val="both"/>
      </w:pPr>
      <w:r>
        <w:rPr>
          <w:rFonts w:ascii="Microsoft JhengHei" w:eastAsia="Microsoft JhengHei" w:hAnsi="Microsoft JhengHei"/>
          <w:b w:val="false"/>
          <w:bCs w:val="false"/>
          <w:sz w:val="21"/>
          <w:szCs w:val="21"/>
        </w:rPr>
        <w:t xml:space="preserve">這種拉扯如果長期得不到處理，常見的出路不是公開衝突，而是安靜地退縮：只做規定範圍內的事，不再主動提案，把熱情收起來。Hirschman（1970）分析組織成員面對衰退時的反應，分出退出、發聲和忠誠三種：不滿意的人可以離開，可以說出來，也可以因為忠誠而留下來等待改善。當離開代價太高、說出來又沒有用或有風險時，剩下的往往是表面上的留下，加上內心的撤退。本書把這種情形稱為「靜默撤退」。本書所說的靜默撤退，是指留任的人沒有正式離職、也沒有明顯違規，但主動性的工作行為明顯下降，包括建言、提案、跨單位協作，以及自願承擔非必要的任務。它和離職意向不同，因為人還在；也和工作疏離不完全相同，因為它常常是對特定制度安排的回應，而不是對工作本身失去興趣。測量時，最好同時用自陳報告和主管或同儕的觀察，降低只靠單一來源的偏誤。它很難從人事資料看出來，因為沒有人離職，也沒有人違規。正因為不留痕跡，它很可能是治理情境中最容易被忽略的態度惡化，值得研究者設法把它測量出來。第15章會從跨機關網絡的角度再談。</w:t>
      </w:r>
    </w:p>
    <w:p>
      <w:pPr>
        <w:pStyle w:val="Heading1"/>
        <w:spacing w:after="120" w:before="280"/>
      </w:pPr>
      <w:r>
        <w:rPr>
          <w:rFonts w:ascii="Microsoft JhengHei" w:eastAsia="Microsoft JhengHei" w:hAnsi="Microsoft JhengHei"/>
          <w:b/>
          <w:bCs/>
          <w:color w:val="1A365D"/>
          <w:sz w:val="26"/>
          <w:szCs w:val="26"/>
        </w:rPr>
        <w:t xml:space="preserve">7.7　AI 化：裁量、指標與決策和承擔的落差</w:t>
      </w:r>
    </w:p>
    <w:p>
      <w:pPr>
        <w:spacing w:after="80" w:line="276"/>
        <w:ind w:firstLine="397"/>
        <w:jc w:val="both"/>
      </w:pPr>
      <w:r>
        <w:rPr>
          <w:rFonts w:ascii="Microsoft JhengHei" w:eastAsia="Microsoft JhengHei" w:hAnsi="Microsoft JhengHei"/>
          <w:b w:val="false"/>
          <w:bCs w:val="false"/>
          <w:sz w:val="21"/>
          <w:szCs w:val="21"/>
        </w:rPr>
        <w:t xml:space="preserve">要理解 AI 對動機的影響，得先理解它對裁量的影響，因為公務人員的勝任感和自主感，有很大一部分來自「這件事由我判斷」。第5章提過，Bovens 與 Zouridis（2002）觀察到資訊系統讓行政判斷從窗口前的「街頭層級」移到螢幕前，最後進入由系統設計者決定規則的「系統層級」。Busch 與 Henriksen（2018）把這種經過科技中介的裁量叫做「數位裁量」。不過，裁量不是被機器一刀切掉那麼簡單。Bullock、Young 與 Wang（2020）比較健保稽核和警務兩種情境後發現，AI 對裁量的影響不是直線的，而且隨組織型態而不同；de Boer 與 Raaphorst（2023）對五百多位荷蘭稽查人員的研究則發現，自動化確實降低了第一線人員「感受到」的裁量，卻沒有找到裁量在實際行為上被明顯壓縮的證據。對動機研究來說，這個落差很關鍵：影響勝任和自主的，常常是人覺得自己還剩多少判斷空間，而不只是規章上寫了多少。第9章會把專業與裁量談完整。</w:t>
      </w:r>
    </w:p>
    <w:p>
      <w:pPr>
        <w:spacing w:after="80" w:line="276"/>
        <w:ind w:firstLine="397"/>
        <w:jc w:val="both"/>
      </w:pPr>
      <w:r>
        <w:rPr>
          <w:rFonts w:ascii="Microsoft JhengHei" w:eastAsia="Microsoft JhengHei" w:hAnsi="Microsoft JhengHei"/>
          <w:b w:val="false"/>
          <w:bCs w:val="false"/>
          <w:sz w:val="21"/>
          <w:szCs w:val="21"/>
        </w:rPr>
        <w:t xml:space="preserve">AI 先改變的是工作內容。當例行的審核、比對、填表交給系統，公務人員的工作重心可能從「執行」轉向「判斷」和「協作」：判斷系統的建議合不合理，再和系統、同事、民眾一起把個案處理好。如果這個轉向順利，工作反而可能更有意義，勝任感和自主感也可能提高。但轉向不會自己發生。對一部分人來說，AI 接手的正好是他們最熟練、最有成就感的那段工作，剩下的是處理例外、接聽抱怨和替系統背書。當 AI 的建議和專業判斷衝突，而組織又暗示「照系統走比較安全」時，公務人員學到的不是怎樣判斷，而是怎樣不判斷。實證研究也提醒，人和 AI 的關係並不單純。Selten、Robeer 與 Grimmelikhuijsen（2023）以荷蘭警察為對象的實驗發現，第一線人員信任並採納 AI 的建議，主要是在建議和自己原本的專業判斷一致的時候；替建議加上解釋，並沒有明顯提高信任。換句話說，有了 AI 不等於判斷變好：第一線人員比較會採納和自己想法一致的建議，AI 因此可能強化既有的判斷傾向，而不必然修正其中的偏誤。</w:t>
      </w:r>
    </w:p>
    <w:p>
      <w:pPr>
        <w:spacing w:after="80" w:line="276"/>
        <w:ind w:firstLine="397"/>
        <w:jc w:val="both"/>
      </w:pPr>
      <w:r>
        <w:rPr>
          <w:rFonts w:ascii="Microsoft JhengHei" w:eastAsia="Microsoft JhengHei" w:hAnsi="Microsoft JhengHei"/>
          <w:b w:val="false"/>
          <w:bCs w:val="false"/>
          <w:sz w:val="21"/>
          <w:szCs w:val="21"/>
        </w:rPr>
        <w:t xml:space="preserve">AI 還帶來一個比較少被注意的變化：工作被更細地量化。處理時間、結案件數、系統建議採納率，都可能被即時記錄，再放進考核。這些指標本身不是壞事，但如果它們被同仁讀成控制，7.4 談過的動機排擠風險就會升高。當使命感被換成儀表板上的數字，人開始為數字工作，而不是為民眾工作。更麻煩的是，指標抓得到的通常是「做了多少」，抓不到的是「為誰多想了一步」。高公共服務動機的人最在意的那些部分，恰好最難量化，也最容易在新的考核制度裡變得看不見。</w:t>
      </w:r>
    </w:p>
    <w:p>
      <w:pPr>
        <w:spacing w:after="80" w:line="276"/>
        <w:ind w:firstLine="397"/>
        <w:jc w:val="both"/>
      </w:pPr>
      <w:r>
        <w:rPr>
          <w:rFonts w:ascii="Microsoft JhengHei" w:eastAsia="Microsoft JhengHei" w:hAnsi="Microsoft JhengHei"/>
          <w:b w:val="false"/>
          <w:bCs w:val="false"/>
          <w:sz w:val="21"/>
          <w:szCs w:val="21"/>
        </w:rPr>
        <w:t xml:space="preserve">本書的核心觀點，在這裡看得最清楚。決定導入 AI 系統的，通常是機關首長、資訊單位或上級政策；系統上線之後要面對民眾、處理錯誤、承擔後果的，卻是第一線的承辦人。如果組織把導入 AI 當成績效亮點，卻把系統出錯的責任留給執行的人，最有責任感的人會發現，自己的使命感正被用來替一個他們沒有參與決定的系統兜底。這道落差對動機的傷害，可能比工作量增加更深，因為它同時動搖了三件事：公平（我承擔的比決定的人多）、工具性（做好了不會被看見），以及自主（我改變不了系統怎麼運作）。Deng 與 Sun（2025）對街頭官僚的研究也指出，AI 的使用會透過第一線人員感受到的裁量空間，影響他們對行政責任的感受。當公務人員感覺裁量空間縮小，即使制度上仍保留判斷的餘地，他們也很難再覺得結果是自己的判斷，卻仍然要為結果負責，這正是動機最容易鬆動的地方。</w:t>
      </w:r>
    </w:p>
    <w:p>
      <w:pPr>
        <w:keepNext/>
        <w:spacing w:after="60" w:before="160"/>
        <w:jc w:val="center"/>
      </w:pPr>
      <w:r>
        <w:rPr>
          <w:rFonts w:ascii="Microsoft JhengHei" w:eastAsia="Microsoft JhengHei" w:hAnsi="Microsoft JhengHei"/>
          <w:b/>
          <w:bCs/>
          <w:color w:val="1A365D"/>
          <w:sz w:val="19"/>
          <w:szCs w:val="19"/>
        </w:rPr>
        <w:t xml:space="preserve">表7-3　AI 導入對動機的兩面影響與配套</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160"/>
        <w:gridCol w:w="2160"/>
        <w:gridCol w:w="2160"/>
        <w:gridCol w:w="2160"/>
      </w:tblGrid>
      <w:tr>
        <w:trPr>
          <w:cantSplit/>
          <w:tblHeader/>
        </w:trPr>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AI 導入方式</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可能的助力</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可能的傷害</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應有的配套</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自動處理例行工作</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減少重複作業，空出判斷的時間</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例外案件變多，工作變得零碎</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重新設計工作量和職務內容</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提供決策建議</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補充資訊，提高判斷的一致性</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專業裁量被壓縮，或盲目依賴</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保留覆核、說明和人工介入的權利</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量化儀表板考核</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更快發現流程的瓶頸</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只追數字，忽略服務品質</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搭配質性評估和申訴管道</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系統出錯、責任落在第一線</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短期內流程照常運作</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公平感和組織承諾下降</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寫清楚設計、採購、使用和覆核各自的責任</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工作投入的性質也在改變。在人機協作的情境裡，投入不只是人和工作之間的心理連結，也包括人對整個人機系統的投入。這引出一個和第6章相呼應的提問：當公務人員的工作動機有一部分是在和 AI 互動中生成或被調整的，這股動機還能算是單純「個人」的動機嗎？還是它已經是個人和系統共同的產物？第6章追問「個人行為是否仍然只是個人行為」，在動機層次同樣成立；本書會在第22章和第24章再回到這個問題。</w:t>
      </w:r>
    </w:p>
    <w:p>
      <w:pPr>
        <w:pStyle w:val="Heading1"/>
        <w:spacing w:after="120" w:before="280"/>
      </w:pPr>
      <w:r>
        <w:rPr>
          <w:rFonts w:ascii="Microsoft JhengHei" w:eastAsia="Microsoft JhengHei" w:hAnsi="Microsoft JhengHei"/>
          <w:b/>
          <w:bCs/>
          <w:color w:val="1A365D"/>
          <w:sz w:val="26"/>
          <w:szCs w:val="26"/>
        </w:rPr>
        <w:t xml:space="preserve">7.8　理論處理與研究命題</w:t>
      </w:r>
    </w:p>
    <w:p>
      <w:pPr>
        <w:spacing w:after="80" w:line="276"/>
        <w:ind w:firstLine="397"/>
        <w:jc w:val="both"/>
      </w:pPr>
      <w:r>
        <w:rPr>
          <w:rFonts w:ascii="Microsoft JhengHei" w:eastAsia="Microsoft JhengHei" w:hAnsi="Microsoft JhengHei"/>
          <w:b w:val="false"/>
          <w:bCs w:val="false"/>
          <w:sz w:val="21"/>
          <w:szCs w:val="21"/>
        </w:rPr>
        <w:t xml:space="preserve">把前面四步的轉譯收在一起，可以畫成圖7-1。圖的主幹和傳統組織行為學的模型相似：公共服務動機透過工作態度，影響行為結果。不同的地方在調節條件和暗面路徑。最底層的調節條件，是工作要求和資源是否平衡，這是 Bakker（2015）的觀點給這張圖的理論落點；在它上面，公共組織的情境（政治壓力、公眾監督）、治理的情境（網絡結構、責任配置）和 AI 的情境（人機互動、演算法指標），都會改變這條路徑的強弱。而當決定和責任出現落差、組織透支同仁的使命感時，公共服務動機不會轉成穩定的投入，而會轉成倦怠、靜默撤退或離職。這條暗面路徑，是本書在傳統模型之外最想補上的一筆。</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400"/>
        <w:gridCol w:w="330"/>
        <w:gridCol w:w="3200"/>
        <w:gridCol w:w="330"/>
        <w:gridCol w:w="2380"/>
      </w:tblGrid>
      <w:tr>
        <w:trPr>
          <w:cantSplit/>
        </w:trPr>
        <w:tc>
          <w:tcPr>
            <w:tcW w:type="dxa" w:w="2400"/>
            <w:tcBorders>
              <w:top w:val="single" w:color="1A365D" w:sz="6"/>
              <w:left w:val="single" w:color="1A365D" w:sz="6"/>
              <w:bottom w:val="single" w:color="1A365D" w:sz="6"/>
              <w:right w:val="single" w:color="1A365D" w:sz="6"/>
            </w:tcBorders>
            <w:shd w:fill="EAF1F8" w:color="auto" w:val="clear"/>
            <w:tcMar>
              <w:top w:type="dxa" w:w="80"/>
              <w:left w:type="dxa" w:w="80"/>
              <w:bottom w:type="dxa" w:w="80"/>
              <w:right w:type="dxa" w:w="80"/>
            </w:tcMar>
            <w:vAlign w:val="center"/>
          </w:tcPr>
          <w:p>
            <w:pPr>
              <w:keepNext/>
              <w:jc w:val="center"/>
            </w:pPr>
            <w:r>
              <w:rPr>
                <w:rFonts w:ascii="Microsoft JhengHei" w:eastAsia="Microsoft JhengHei" w:hAnsi="Microsoft JhengHei"/>
                <w:b/>
                <w:bCs/>
                <w:color w:val="1A365D"/>
                <w:sz w:val="19"/>
                <w:szCs w:val="19"/>
              </w:rPr>
              <w:t xml:space="preserve">公共服務動機</w:t>
            </w:r>
          </w:p>
          <w:p>
            <w:pPr>
              <w:keepNext/>
              <w:jc w:val="center"/>
            </w:pPr>
            <w:r>
              <w:rPr>
                <w:rFonts w:ascii="Microsoft JhengHei" w:eastAsia="Microsoft JhengHei" w:hAnsi="Microsoft JhengHei"/>
                <w:b w:val="false"/>
                <w:bCs w:val="false"/>
                <w:sz w:val="17"/>
                <w:szCs w:val="17"/>
              </w:rPr>
              <w:t xml:space="preserve">吸引・承諾・同情・自我犧牲</w:t>
            </w:r>
          </w:p>
        </w:tc>
        <w:tc>
          <w:tcPr>
            <w:tcW w:type="dxa" w:w="330"/>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keepNext/>
              <w:jc w:val="center"/>
            </w:pPr>
            <w:r>
              <w:rPr>
                <w:rFonts w:ascii="Microsoft JhengHei" w:eastAsia="Microsoft JhengHei" w:hAnsi="Microsoft JhengHei"/>
                <w:b w:val="false"/>
                <w:bCs w:val="false"/>
                <w:sz w:val="26"/>
                <w:szCs w:val="26"/>
              </w:rPr>
              <w:t xml:space="preserve">→</w:t>
            </w:r>
          </w:p>
        </w:tc>
        <w:tc>
          <w:tcPr>
            <w:tcW w:type="dxa" w:w="3200"/>
            <w:tcBorders>
              <w:top w:val="single" w:color="1A365D" w:sz="6"/>
              <w:left w:val="single" w:color="1A365D" w:sz="6"/>
              <w:bottom w:val="single" w:color="1A365D" w:sz="6"/>
              <w:right w:val="single" w:color="1A365D" w:sz="6"/>
            </w:tcBorders>
            <w:shd w:fill="EAF1F8" w:color="auto" w:val="clear"/>
            <w:tcMar>
              <w:top w:type="dxa" w:w="80"/>
              <w:left w:type="dxa" w:w="80"/>
              <w:bottom w:type="dxa" w:w="80"/>
              <w:right w:type="dxa" w:w="80"/>
            </w:tcMar>
            <w:vAlign w:val="center"/>
          </w:tcPr>
          <w:p>
            <w:pPr>
              <w:keepNext/>
              <w:jc w:val="center"/>
            </w:pPr>
            <w:r>
              <w:rPr>
                <w:rFonts w:ascii="Microsoft JhengHei" w:eastAsia="Microsoft JhengHei" w:hAnsi="Microsoft JhengHei"/>
                <w:b/>
                <w:bCs/>
                <w:color w:val="1A365D"/>
                <w:sz w:val="19"/>
                <w:szCs w:val="19"/>
              </w:rPr>
              <w:t xml:space="preserve">工作態度</w:t>
            </w:r>
          </w:p>
          <w:p>
            <w:pPr>
              <w:keepNext/>
              <w:jc w:val="center"/>
            </w:pPr>
            <w:r>
              <w:rPr>
                <w:rFonts w:ascii="Microsoft JhengHei" w:eastAsia="Microsoft JhengHei" w:hAnsi="Microsoft JhengHei"/>
                <w:b w:val="false"/>
                <w:bCs w:val="false"/>
                <w:sz w:val="17"/>
                <w:szCs w:val="17"/>
              </w:rPr>
              <w:t xml:space="preserve">工作滿意・組織承諾・工作投入</w:t>
            </w:r>
          </w:p>
        </w:tc>
        <w:tc>
          <w:tcPr>
            <w:tcW w:type="dxa" w:w="330"/>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keepNext/>
              <w:jc w:val="center"/>
            </w:pPr>
            <w:r>
              <w:rPr>
                <w:rFonts w:ascii="Microsoft JhengHei" w:eastAsia="Microsoft JhengHei" w:hAnsi="Microsoft JhengHei"/>
                <w:b w:val="false"/>
                <w:bCs w:val="false"/>
                <w:sz w:val="26"/>
                <w:szCs w:val="26"/>
              </w:rPr>
              <w:t xml:space="preserve">→</w:t>
            </w:r>
          </w:p>
        </w:tc>
        <w:tc>
          <w:tcPr>
            <w:tcW w:type="dxa" w:w="2380"/>
            <w:tcBorders>
              <w:top w:val="single" w:color="1A365D" w:sz="6"/>
              <w:left w:val="single" w:color="1A365D" w:sz="6"/>
              <w:bottom w:val="single" w:color="1A365D" w:sz="6"/>
              <w:right w:val="single" w:color="1A365D" w:sz="6"/>
            </w:tcBorders>
            <w:shd w:fill="EAF1F8" w:color="auto" w:val="clear"/>
            <w:tcMar>
              <w:top w:type="dxa" w:w="80"/>
              <w:left w:type="dxa" w:w="80"/>
              <w:bottom w:type="dxa" w:w="80"/>
              <w:right w:type="dxa" w:w="80"/>
            </w:tcMar>
            <w:vAlign w:val="center"/>
          </w:tcPr>
          <w:p>
            <w:pPr>
              <w:keepNext/>
              <w:jc w:val="center"/>
            </w:pPr>
            <w:r>
              <w:rPr>
                <w:rFonts w:ascii="Microsoft JhengHei" w:eastAsia="Microsoft JhengHei" w:hAnsi="Microsoft JhengHei"/>
                <w:b/>
                <w:bCs/>
                <w:color w:val="1A365D"/>
                <w:sz w:val="19"/>
                <w:szCs w:val="19"/>
              </w:rPr>
              <w:t xml:space="preserve">行為結果</w:t>
            </w:r>
          </w:p>
          <w:p>
            <w:pPr>
              <w:keepNext/>
              <w:jc w:val="center"/>
            </w:pPr>
            <w:r>
              <w:rPr>
                <w:rFonts w:ascii="Microsoft JhengHei" w:eastAsia="Microsoft JhengHei" w:hAnsi="Microsoft JhengHei"/>
                <w:b w:val="false"/>
                <w:bCs w:val="false"/>
                <w:sz w:val="17"/>
                <w:szCs w:val="17"/>
              </w:rPr>
              <w:t xml:space="preserve">績效・組織公民行為・留任</w:t>
            </w:r>
          </w:p>
        </w:tc>
      </w:tr>
      <w:tr>
        <w:trPr>
          <w:cantSplit/>
        </w:trPr>
        <w:tc>
          <w:tcPr>
            <w:tcW w:type="dxa" w:w="8640"/>
            <w:gridSpan w:val="5"/>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keepNext/>
              <w:jc w:val="center"/>
            </w:pPr>
            <w:r>
              <w:rPr>
                <w:rFonts w:ascii="Microsoft JhengHei" w:eastAsia="Microsoft JhengHei" w:hAnsi="Microsoft JhengHei"/>
                <w:b w:val="false"/>
                <w:bCs w:val="false"/>
                <w:sz w:val="17"/>
                <w:szCs w:val="17"/>
              </w:rPr>
              <w:t xml:space="preserve">調節條件：工作要求與資源的平衡（JD-R）／公共組織情境（政治壓力、公眾監督）／治理情境（網絡結構、責任配置）／AI 情境（人機互動、演算法指標）</w:t>
            </w:r>
          </w:p>
        </w:tc>
      </w:tr>
      <w:tr>
        <w:trPr>
          <w:cantSplit/>
        </w:trPr>
        <w:tc>
          <w:tcPr>
            <w:tcW w:type="dxa" w:w="8640"/>
            <w:gridSpan w:val="5"/>
            <w:tcBorders>
              <w:top w:val="single" w:color="1A365D" w:sz="6"/>
              <w:left w:val="single" w:color="1A365D" w:sz="6"/>
              <w:bottom w:val="single" w:color="1A365D" w:sz="6"/>
              <w:right w:val="single" w:color="1A365D" w:sz="6"/>
            </w:tcBorders>
            <w:shd w:fill="FBEDEA" w:color="auto" w:val="clear"/>
            <w:tcMar>
              <w:top w:type="dxa" w:w="80"/>
              <w:left w:type="dxa" w:w="80"/>
              <w:bottom w:type="dxa" w:w="80"/>
              <w:right w:type="dxa" w:w="80"/>
            </w:tcMar>
            <w:vAlign w:val="center"/>
          </w:tcPr>
          <w:p>
            <w:pPr>
              <w:keepNext/>
              <w:jc w:val="center"/>
            </w:pPr>
            <w:r>
              <w:rPr>
                <w:rFonts w:ascii="Microsoft JhengHei" w:eastAsia="Microsoft JhengHei" w:hAnsi="Microsoft JhengHei"/>
                <w:b/>
                <w:bCs/>
                <w:color w:val="1A365D"/>
                <w:sz w:val="18"/>
                <w:szCs w:val="18"/>
              </w:rPr>
              <w:t xml:space="preserve">暗面路徑：決定和責任的落差、使命感被透支　→　倦怠・靜默撤退・離職</w:t>
            </w:r>
          </w:p>
        </w:tc>
      </w:tr>
    </w:tbl>
    <w:p>
      <w:pPr>
        <w:spacing w:after="160" w:before="20"/>
        <w:jc w:val="center"/>
      </w:pPr>
      <w:r>
        <w:rPr>
          <w:rFonts w:ascii="Microsoft JhengHei" w:eastAsia="Microsoft JhengHei" w:hAnsi="Microsoft JhengHei"/>
          <w:b/>
          <w:bCs/>
          <w:color w:val="4A5568"/>
          <w:sz w:val="16"/>
          <w:szCs w:val="16"/>
        </w:rPr>
        <w:t xml:space="preserve">圖7-1　公共服務動機、工作態度與行為結果（含暗面路徑）</w:t>
      </w:r>
    </w:p>
    <w:p>
      <w:pPr>
        <w:spacing w:after="80" w:line="276"/>
        <w:ind w:firstLine="397"/>
        <w:jc w:val="both"/>
      </w:pPr>
      <w:r>
        <w:rPr>
          <w:rFonts w:ascii="Microsoft JhengHei" w:eastAsia="Microsoft JhengHei" w:hAnsi="Microsoft JhengHei"/>
          <w:b w:val="false"/>
          <w:bCs w:val="false"/>
          <w:sz w:val="21"/>
          <w:szCs w:val="21"/>
        </w:rPr>
        <w:t xml:space="preserve">本章對動機與工作態度理論的處理，可以歸結為四點。第一，傳統動機理論在公部門仍然可用，但必須把公共服務動機納入為獨立的動機來源，並把動機排擠當成誘因設計的常態風險，而不是例外。第二，工作態度理論要擴充承諾的對象，從單一組織延伸到法律和專業規範、治理網絡和公共利益，並正視多重承諾之間的衝突。第三，公共服務動機的測量要和自我決定理論對話：量表告訴我們動機有多強，自我決定理論告訴我們動機是自主的還是被控制的，兩者缺一不可。第四，也是最重要的一點，公共服務動機的研究應該從「如何提高」轉向「如何保護」：在治理網絡和 AI 介入之下，真正決定使命感能不能延續的，是決策權和責任承擔是否對等，以及組織用信任還是監控對待留下來的人。</w:t>
      </w:r>
    </w:p>
    <w:p>
      <w:pPr>
        <w:spacing w:after="80" w:line="276"/>
        <w:ind w:firstLine="397"/>
        <w:jc w:val="both"/>
      </w:pPr>
      <w:r>
        <w:rPr>
          <w:rFonts w:ascii="Microsoft JhengHei" w:eastAsia="Microsoft JhengHei" w:hAnsi="Microsoft JhengHei"/>
          <w:b w:val="false"/>
          <w:bCs w:val="false"/>
          <w:sz w:val="21"/>
          <w:szCs w:val="21"/>
        </w:rPr>
        <w:t xml:space="preserve">根據這四點，本章提出六個可以檢驗的研究命題。命題是待檢驗的方向，不是已經確立的結論；表7-4列出每個命題可以從哪些指標著手。</w:t>
      </w:r>
    </w:p>
    <w:p>
      <w:pPr>
        <w:spacing w:after="80" w:line="276"/>
        <w:ind w:left="397"/>
        <w:jc w:val="both"/>
      </w:pPr>
      <w:r>
        <w:rPr>
          <w:rFonts w:ascii="Microsoft JhengHei" w:eastAsia="Microsoft JhengHei" w:hAnsi="Microsoft JhengHei"/>
          <w:b w:val="false"/>
          <w:bCs w:val="false"/>
          <w:sz w:val="21"/>
          <w:szCs w:val="21"/>
        </w:rPr>
        <w:t xml:space="preserve">命題7-1：在公共組織中，公共服務動機和工作努力意願的關聯，強於公共服務動機和工作滿意的關聯。</w:t>
      </w:r>
    </w:p>
    <w:p>
      <w:pPr>
        <w:spacing w:after="80" w:line="276"/>
        <w:ind w:left="397"/>
        <w:jc w:val="both"/>
      </w:pPr>
      <w:r>
        <w:rPr>
          <w:rFonts w:ascii="Microsoft JhengHei" w:eastAsia="Microsoft JhengHei" w:hAnsi="Microsoft JhengHei"/>
          <w:b w:val="false"/>
          <w:bCs w:val="false"/>
          <w:sz w:val="21"/>
          <w:szCs w:val="21"/>
        </w:rPr>
        <w:t xml:space="preserve">命題7-2：當物質誘因和績效指標被用來驅動原本出於使命的工作時，公共服務動機對工作投入的正面效果會減弱。</w:t>
      </w:r>
    </w:p>
    <w:p>
      <w:pPr>
        <w:spacing w:after="80" w:line="276"/>
        <w:ind w:left="397"/>
        <w:jc w:val="both"/>
      </w:pPr>
      <w:r>
        <w:rPr>
          <w:rFonts w:ascii="Microsoft JhengHei" w:eastAsia="Microsoft JhengHei" w:hAnsi="Microsoft JhengHei"/>
          <w:b w:val="false"/>
          <w:bCs w:val="false"/>
          <w:sz w:val="21"/>
          <w:szCs w:val="21"/>
        </w:rPr>
        <w:t xml:space="preserve">命題7-3：在責任配置模糊的治理網絡中，承辦人感受到的「功勞稀釋、責任下沉」越強，工作動機越低，靜默撤退的行為越多。</w:t>
      </w:r>
    </w:p>
    <w:p>
      <w:pPr>
        <w:spacing w:after="80" w:line="276"/>
        <w:ind w:left="397"/>
        <w:jc w:val="both"/>
      </w:pPr>
      <w:r>
        <w:rPr>
          <w:rFonts w:ascii="Microsoft JhengHei" w:eastAsia="Microsoft JhengHei" w:hAnsi="Microsoft JhengHei"/>
          <w:b w:val="false"/>
          <w:bCs w:val="false"/>
          <w:sz w:val="21"/>
          <w:szCs w:val="21"/>
        </w:rPr>
        <w:t xml:space="preserve">命題7-4：在 AI 導入的情境中，決定者和後果承擔者之間的落差，會加重高公共服務動機者的倦怠；落差越大，倦怠越高。</w:t>
      </w:r>
    </w:p>
    <w:p>
      <w:pPr>
        <w:spacing w:after="80" w:line="276"/>
        <w:ind w:left="397"/>
        <w:jc w:val="both"/>
      </w:pPr>
      <w:r>
        <w:rPr>
          <w:rFonts w:ascii="Microsoft JhengHei" w:eastAsia="Microsoft JhengHei" w:hAnsi="Microsoft JhengHei"/>
          <w:b w:val="false"/>
          <w:bCs w:val="false"/>
          <w:sz w:val="21"/>
          <w:szCs w:val="21"/>
        </w:rPr>
        <w:t xml:space="preserve">命題7-5：組織在 AI 導入過程中提供訓練、讓第一線參與設計，並寫清楚系統錯誤的責任時，組織承諾會提高，而且這個效果在高公共服務動機者身上更明顯。</w:t>
      </w:r>
    </w:p>
    <w:p>
      <w:pPr>
        <w:spacing w:after="80" w:line="276"/>
        <w:ind w:left="397"/>
        <w:jc w:val="both"/>
      </w:pPr>
      <w:r>
        <w:rPr>
          <w:rFonts w:ascii="Microsoft JhengHei" w:eastAsia="Microsoft JhengHei" w:hAnsi="Microsoft JhengHei"/>
          <w:b w:val="false"/>
          <w:bCs w:val="false"/>
          <w:sz w:val="21"/>
          <w:szCs w:val="21"/>
        </w:rPr>
        <w:t xml:space="preserve">命題7-6：在制度劇烈轉換時（例如機關改組、政權更替），新制度以監控而不是信任對待留任者，留任者的動機會從認同調節退向外在或內攝調節，靜默撤退隨之增加。</w:t>
      </w:r>
    </w:p>
    <w:p>
      <w:pPr>
        <w:keepNext/>
        <w:spacing w:after="60" w:before="160"/>
        <w:jc w:val="center"/>
      </w:pPr>
      <w:r>
        <w:rPr>
          <w:rFonts w:ascii="Microsoft JhengHei" w:eastAsia="Microsoft JhengHei" w:hAnsi="Microsoft JhengHei"/>
          <w:b/>
          <w:bCs/>
          <w:color w:val="1A365D"/>
          <w:sz w:val="19"/>
          <w:szCs w:val="19"/>
        </w:rPr>
        <w:t xml:space="preserve">表7-4　研究命題、可以觀察的指標與研究設計</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600"/>
        <w:gridCol w:w="2800"/>
        <w:gridCol w:w="2800"/>
        <w:gridCol w:w="2440"/>
      </w:tblGrid>
      <w:tr>
        <w:trPr>
          <w:cantSplit/>
          <w:tblHeader/>
        </w:trPr>
        <w:tc>
          <w:tcPr>
            <w:tcW w:type="dxa" w:w="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命題</w:t>
            </w:r>
          </w:p>
        </w:tc>
        <w:tc>
          <w:tcPr>
            <w:tcW w:type="dxa" w:w="28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核心關係</w:t>
            </w:r>
          </w:p>
        </w:tc>
        <w:tc>
          <w:tcPr>
            <w:tcW w:type="dxa" w:w="28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可以觀察的指標</w:t>
            </w:r>
          </w:p>
        </w:tc>
        <w:tc>
          <w:tcPr>
            <w:tcW w:type="dxa" w:w="24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可能的研究設計</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7-1</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公共服務動機和努力意願的關聯，強於和工作滿意的關聯</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公共服務動機量表、工作努力意願、工作滿意</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橫斷面問卷（可用台灣文官調查等既有資料）</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7-2</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控制式的誘因和指標，削弱公共服務動機對投入的效果</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誘因的控制感、指標壓力、工作投入</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情境實驗；獎金制度實施前後的追蹤調查</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7-3</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功勞稀釋、責任下沉，降低動機並增加退縮</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責任清晰度、公平感、建言和提案的頻率</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跨機關專案的多層次問卷，搭配主管評量</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7-4</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決定和承擔的落差，加重高動機者的倦怠</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參與決定的程度、責任歸屬的感受、公共服務動機、倦怠</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導入前後的追蹤調查；準實驗比較</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7-5</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訓練、參與和責任清楚，提高組織承諾</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訓練品質、參與設計的程度、錯誤責任制度、組織承諾</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多機關比較；試辦和未試辦單位的準實驗</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7-6</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監控取代信任時，動機從認同退向外控</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自我決定理論的動機類型、監控感受、建言和留任</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歷史個案研究；職員錄比對與口述史</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檢驗這些命題時，還有一個方法上的陷阱要留意。Wright 與 Grant（2010）提醒，公共服務動機的研究長期依賴一次性的問卷，很難分辨是高動機的人選擇進入公部門，還是公部門的工作經驗塑造了動機；動機和績效之間的關聯，也可能來自其他共同的因素。因此，命題7-4、7-5 這類涉及 AI 導入過程的命題，最好用追蹤資料或準實驗設計來檢驗，例如比較同一個機關導入系統前後的變化。命題7-6 則需要歷史資料，例如人事職員錄和口述史。</w:t>
      </w:r>
    </w:p>
    <w:p>
      <w:pPr>
        <w:spacing w:after="80" w:line="276"/>
        <w:ind w:firstLine="397"/>
        <w:jc w:val="both"/>
      </w:pPr>
      <w:r>
        <w:rPr>
          <w:rFonts w:ascii="Microsoft JhengHei" w:eastAsia="Microsoft JhengHei" w:hAnsi="Microsoft JhengHei"/>
          <w:b w:val="false"/>
          <w:bCs w:val="false"/>
          <w:sz w:val="21"/>
          <w:szCs w:val="21"/>
        </w:rPr>
        <w:t xml:space="preserve">這些命題刻意把負面的路徑放進來。理由很簡單：如果只研究公共服務動機怎樣帶來好結果，我們永遠只看得到撐下來的人，看不到那些被耗盡而離開的人。</w:t>
      </w:r>
    </w:p>
    <w:p>
      <w:pPr>
        <w:pStyle w:val="Heading1"/>
        <w:spacing w:after="120" w:before="280"/>
      </w:pPr>
      <w:r>
        <w:rPr>
          <w:rFonts w:ascii="Microsoft JhengHei" w:eastAsia="Microsoft JhengHei" w:hAnsi="Microsoft JhengHei"/>
          <w:b/>
          <w:bCs/>
          <w:color w:val="1A365D"/>
          <w:sz w:val="26"/>
          <w:szCs w:val="26"/>
        </w:rPr>
        <w:t xml:space="preserve">7.9　三個案例：不同場景中的公共服務動機</w:t>
      </w:r>
    </w:p>
    <w:p>
      <w:pPr>
        <w:spacing w:after="80" w:line="276"/>
        <w:ind w:firstLine="397"/>
        <w:jc w:val="both"/>
      </w:pPr>
      <w:r>
        <w:rPr>
          <w:rFonts w:ascii="Microsoft JhengHei" w:eastAsia="Microsoft JhengHei" w:hAnsi="Microsoft JhengHei"/>
          <w:b w:val="false"/>
          <w:bCs w:val="false"/>
          <w:sz w:val="21"/>
          <w:szCs w:val="21"/>
        </w:rPr>
        <w:t xml:space="preserve">案例7-1 是臺南市政府的一般行政人員。吳宗憲（2012）以357位受訪者檢驗公共服務動機對工作滿意和工作努力意願的影響，並把個人和組織的價值配適度當成調節變項。研究發現，公共服務動機整體偏高，21到30歲的年齡層最低、51到60歲最高；公共服務動機明顯提高努力意願，對工作滿意的影響則有限，個人和組織的配適度才是工作滿意最主要的解釋因素。原本預期的調節效果並不顯著，作者推測這可能和台灣公務人員服從權威的文化有關。這是單一地方政府、一般行政人員的樣本，不能直接推論到全體公務人員，但它告訴我們兩件事。第一，年輕世代的公共服務動機偏低，加上導讀案例中報考人數的下降，提醒機關在招募和初任訓練時，不能把使命感當成理所當然。第二，「願意努力」和「做得滿意」是兩件事。一個機關如果只靠同仁的使命感撐住業務，卻不處理價值配適和工作條件，看到的會是一群很努力、卻不快樂的人，而這正是倦怠的前兆。</w:t>
      </w:r>
    </w:p>
    <w:p>
      <w:pPr>
        <w:spacing w:after="80" w:line="276"/>
        <w:ind w:firstLine="397"/>
        <w:jc w:val="both"/>
      </w:pPr>
      <w:r>
        <w:rPr>
          <w:rFonts w:ascii="Microsoft JhengHei" w:eastAsia="Microsoft JhengHei" w:hAnsi="Microsoft JhengHei"/>
          <w:b w:val="false"/>
          <w:bCs w:val="false"/>
          <w:sz w:val="21"/>
          <w:szCs w:val="21"/>
        </w:rPr>
        <w:t xml:space="preserve">案例7-2 是促參案件的承辦人。吳宗憲與黃浩瑋（2014）調查國內促進民間參與公共建設案件的承辦人，回收127份有效問卷，發現了 7.4 所說的排擠現象。樣本只涵蓋促參承辦人，數量也不大，但它的價值在於業務的性質。促參正是典型的治理網絡工作：承辦人要同時面對機關、民間廠商和民意監督。這個案例提示，在這類高壓、高責任的業務裡，只靠加碼獎金不一定有效；物質誘因和使命感同時存在時，兩者的相對分量會改變，至於是否真的在心理上稀釋了使命感，還需要其他研究設計來確認。真正能留住人的，是讓他們覺得這件事值得做，而且做的人不會被孤立。</w:t>
      </w:r>
    </w:p>
    <w:p>
      <w:pPr>
        <w:spacing w:after="80" w:line="276"/>
        <w:ind w:firstLine="397"/>
        <w:jc w:val="both"/>
      </w:pPr>
      <w:r>
        <w:rPr>
          <w:rFonts w:ascii="Microsoft JhengHei" w:eastAsia="Microsoft JhengHei" w:hAnsi="Microsoft JhengHei"/>
          <w:b w:val="false"/>
          <w:bCs w:val="false"/>
          <w:sz w:val="21"/>
          <w:szCs w:val="21"/>
        </w:rPr>
        <w:t xml:space="preserve">案例7-3 處理一個更極端的問題：如果忠誠的對象決定了動機能不能跨越時代，那麼最嚴格的檢驗，就是政權本身的更替。二十世紀的德國和台灣，各留下一個值得對照的例子。要先說清楚，這裡比較的是兩種制度怎樣處理忠誠與任用，而不是說這兩段歷史在整體上相同；兩者的政治體制、殖民脈絡、人事制度和資料基礎都差很多。</w:t>
      </w:r>
    </w:p>
    <w:p>
      <w:pPr>
        <w:spacing w:after="80" w:line="276"/>
        <w:ind w:firstLine="397"/>
        <w:jc w:val="both"/>
      </w:pPr>
      <w:r>
        <w:rPr>
          <w:rFonts w:ascii="Microsoft JhengHei" w:eastAsia="Microsoft JhengHei" w:hAnsi="Microsoft JhengHei"/>
          <w:b w:val="false"/>
          <w:bCs w:val="false"/>
          <w:sz w:val="21"/>
          <w:szCs w:val="21"/>
        </w:rPr>
        <w:t xml:space="preserve">1990年兩德統一時，《統一條約》規定，被新政府接收的東德機關，雇用關係原則上延續；被撤銷的機關，人員進入待命期，期滿沒有轉任就告終止。解雇的理由分成兩級：一般解雇針對專業資格或個人適任性不足、職位不再需要或機關裁撤；特別解雇則針對違反人道或法治國原則，或曾為國家安全部工作，而且繼續任用已經不合理的人。1995年，聯邦憲法法院在一件東柏林人民警察的案件中進一步指出，不能只因為某人在東德擔任過職務、或曾和執政黨認同，就認定他不適任；單純的忠誠和配合，不足以構成不適任，適不適任必須就個人的整體表現個別評估（BVerfGE 92, 140）。結果是「高層換人、基層留用」：1990年東部各邦的62位國務秘書全部來自西德，1990到1994年間約有三萬五千名西德官員和建設協助人員進入東部行政，地方行政、學校和社福的日常運作，則仍由留任的東德人撐起（Kollmorgen, 2020）。</w:t>
      </w:r>
    </w:p>
    <w:p>
      <w:pPr>
        <w:spacing w:after="80" w:line="276"/>
        <w:ind w:firstLine="397"/>
        <w:jc w:val="both"/>
      </w:pPr>
      <w:r>
        <w:rPr>
          <w:rFonts w:ascii="Microsoft JhengHei" w:eastAsia="Microsoft JhengHei" w:hAnsi="Microsoft JhengHei"/>
          <w:b w:val="false"/>
          <w:bCs w:val="false"/>
          <w:sz w:val="21"/>
          <w:szCs w:val="21"/>
        </w:rPr>
        <w:t xml:space="preserve">台灣的斷裂發生在1945年，但性質不同。它的來源是接收，而不是佔領改革；和日本本土戰後「人事大量溫存」相對，台灣在接收期是否以「官僚替換」為主，目前仍是一個要拿臺灣總督府職員錄和戰後省級職員錄對照檢驗的命題（盧建旭，2026）。可以確定的是，後來的威權體制把公務員的政治忠誠納入制度化的監看：1957年起各機關設置安全室，1972年改稱人事室第二辦公室（人二）；忠誠查核的依據是行政命令而不是法律，從1958年的「公務人員安全調查實施辦法」到1973年的「公務人員忠誠調查實施辦法」，一直到1991年人二系統廢止、1992年改制為政風室；國家考試的入口也長期按省區分配名額，到1992年修憲後才停止適用（盧建旭，2026）。</w:t>
      </w:r>
    </w:p>
    <w:p>
      <w:pPr>
        <w:spacing w:after="80" w:line="276"/>
        <w:ind w:firstLine="397"/>
        <w:jc w:val="both"/>
      </w:pPr>
      <w:r>
        <w:rPr>
          <w:rFonts w:ascii="Microsoft JhengHei" w:eastAsia="Microsoft JhengHei" w:hAnsi="Microsoft JhengHei"/>
          <w:b w:val="false"/>
          <w:bCs w:val="false"/>
          <w:sz w:val="21"/>
          <w:szCs w:val="21"/>
        </w:rPr>
        <w:t xml:space="preserve">兩個例子都有一個共同點：新政權需要舊人維持行政，留下來的多半是基層。而在本書關心的忠誠處理上，兩者呈現明顯的差異。德國用法治的程序，把「是否忠於舊政權」和「是否適任」切開，而新體制要求的是對憲政秩序和公共利益的承諾，正好和公共服務動機的方向一致。台灣的新體制本身是威權的，政治忠誠不但沒有和職務切開，反而被持續調查和記錄。</w:t>
      </w:r>
    </w:p>
    <w:p>
      <w:pPr>
        <w:spacing w:after="80" w:line="276"/>
        <w:ind w:firstLine="397"/>
        <w:jc w:val="both"/>
      </w:pPr>
      <w:r>
        <w:rPr>
          <w:rFonts w:ascii="Microsoft JhengHei" w:eastAsia="Microsoft JhengHei" w:hAnsi="Microsoft JhengHei"/>
          <w:b w:val="false"/>
          <w:bCs w:val="false"/>
          <w:sz w:val="21"/>
          <w:szCs w:val="21"/>
        </w:rPr>
        <w:t xml:space="preserve">用自我決定理論來看，會比只用公共服務動機量表看得更清楚。一位留任的基層公務員，繼續工作的理由可能同時有好幾層：為了生計，這是外在調節；在忠誠調查之下不得不表態，或擔心被看成「不夠忠誠」，這是內攝調節；仍然認同把地方的戶籍、地政、水利做好有它的價值，這是認同調節。能跨越政權的，是認同的那一層，因為它的對象是鄉里和民眾，而不是政權；跨不過去的，是對政權本身的規範性忠誠，只能重新建立，或者只能表演。由此可以提出一個待檢驗的解釋：殖民地出身的基層公務員，每天服務的「公共」本來就比較接近本地社會，而不是帝國，因此他們的動機中指向民眾的那一部分，或許比較容易跨過政權的更替。</w:t>
      </w:r>
    </w:p>
    <w:p>
      <w:pPr>
        <w:spacing w:after="80" w:line="276"/>
        <w:ind w:firstLine="397"/>
        <w:jc w:val="both"/>
      </w:pPr>
      <w:r>
        <w:rPr>
          <w:rFonts w:ascii="Microsoft JhengHei" w:eastAsia="Microsoft JhengHei" w:hAnsi="Microsoft JhengHei"/>
          <w:b w:val="false"/>
          <w:bCs w:val="false"/>
          <w:sz w:val="21"/>
          <w:szCs w:val="21"/>
        </w:rPr>
        <w:t xml:space="preserve">本書的推論是：當新政權用監控取代信任，政治忠誠就退回外在調節，而原本指向民眾的公共服務動機，則可能退到不表態的私人領域，變成「為地方做事，不為政府表態」的靜默形式。套用 7.6 介紹的 Hirschman（1970）：離開會失去生計，發聲又可能招來危險，剩下的就是表面上的忠誠，加上內心的撤退。這和治理網絡中的靜默撤退，是同一種機制在極端條件下的版本。三個案例放在一起，說的是同一件事：動機能不能延續，與其說取決於個人，不如說取決於制度怎樣對待這些人。</w:t>
      </w:r>
    </w:p>
    <w:p>
      <w:pPr>
        <w:pStyle w:val="Heading1"/>
        <w:spacing w:after="120" w:before="280"/>
      </w:pPr>
      <w:r>
        <w:rPr>
          <w:rFonts w:ascii="Microsoft JhengHei" w:eastAsia="Microsoft JhengHei" w:hAnsi="Microsoft JhengHei"/>
          <w:b/>
          <w:bCs/>
          <w:color w:val="1A365D"/>
          <w:sz w:val="26"/>
          <w:szCs w:val="26"/>
        </w:rPr>
        <w:t xml:space="preserve">7.10　處理：用四個檢查詞保護使命感</w:t>
      </w:r>
    </w:p>
    <w:p>
      <w:pPr>
        <w:spacing w:after="80" w:line="276"/>
        <w:ind w:firstLine="397"/>
        <w:jc w:val="both"/>
      </w:pPr>
      <w:r>
        <w:rPr>
          <w:rFonts w:ascii="Microsoft JhengHei" w:eastAsia="Microsoft JhengHei" w:hAnsi="Microsoft JhengHei"/>
          <w:b w:val="false"/>
          <w:bCs w:val="false"/>
          <w:sz w:val="21"/>
          <w:szCs w:val="21"/>
        </w:rPr>
        <w:t xml:space="preserve">本書在第5章用落差、失衡、失控、疏忽四個檢查詞，檢查跨機關業務的安排。這四個詞也可以用來檢查一個機關怎樣對待同仁的動機。</w:t>
      </w:r>
    </w:p>
    <w:p>
      <w:pPr>
        <w:spacing w:after="80" w:line="276"/>
        <w:ind w:firstLine="397"/>
        <w:jc w:val="both"/>
      </w:pPr>
      <w:r>
        <w:rPr>
          <w:rFonts w:ascii="Microsoft JhengHei" w:eastAsia="Microsoft JhengHei" w:hAnsi="Microsoft JhengHei"/>
          <w:b w:val="false"/>
          <w:bCs w:val="false"/>
          <w:sz w:val="21"/>
          <w:szCs w:val="21"/>
        </w:rPr>
        <w:t xml:space="preserve">第一是落差：交辦給一個人的任務，有沒有超出他被授權、或有能力處理的範圍？高公共服務動機的人最不會拒絕超出範圍的任務，所以落差最容易落在他們身上。檢查的方法，是把任務登記下來，定期看實際的工作量和原本的職務差多少。第二是失衡：決定這件事的人，和承擔後果的人，是不是同一批人？如果不是，就要讓決定的層級在紀錄上具名，讓第一線的簽名只對自己控制得了的部分負責。第三是失控：當同仁覺得撐不住時，有沒有一個說得出口、又不會被報復的管道？套用 Hirschman 的話，就是有沒有「發聲」的空間；沒有發聲的空間，剩下的就只有離開或靜默撤退。第四是疏忽：工作要求—資源模型提醒我們，動機會被長期的資源不足耗盡，所以人力、預算、交接和代理人這些條件，應該在交辦之前就安排好，而不是等人倒下才補救。</w:t>
      </w:r>
    </w:p>
    <w:p>
      <w:pPr>
        <w:spacing w:after="80" w:line="276"/>
        <w:ind w:firstLine="397"/>
        <w:jc w:val="both"/>
      </w:pPr>
      <w:r>
        <w:rPr>
          <w:rFonts w:ascii="Microsoft JhengHei" w:eastAsia="Microsoft JhengHei" w:hAnsi="Microsoft JhengHei"/>
          <w:b w:val="false"/>
          <w:bCs w:val="false"/>
          <w:sz w:val="21"/>
          <w:szCs w:val="21"/>
        </w:rPr>
        <w:t xml:space="preserve">除了這四個檢查，還有幾件機關現在就能做的事。招募時，在職缺說明和面試中呈現業務的公共意義，讓高公共服務動機的人找得到入口，也讓年輕世代看見這份工作的意義。考核上，避免把所有使命導向的工作都換成點數，保留主管的質性評價和同儕認可的空間。工作設計上，讓承辦人有機會看見自己的工作怎樣影響民眾；Bellé（2013）的實驗研究發現，讓護理人員接觸受益者，能明顯加強公共服務動機對績效的作用。至於 AI 導入，第一線參與設計不能只是口號，而要落到具體的做法，例如導入前的需求訪談、試辦期間的回饋會議，以及上線後定期召開的例外案件覆核會議。最關鍵的一件事，則是讓決定導入的人也承擔相應的責任：系統出錯時，責任應該回到系統的設計和導入的決定，而不是落在照著系統操作的第一線人員身上。</w:t>
      </w:r>
    </w:p>
    <w:p>
      <w:pPr>
        <w:spacing w:after="80" w:line="276"/>
        <w:ind w:firstLine="397"/>
        <w:jc w:val="both"/>
      </w:pPr>
      <w:r>
        <w:rPr>
          <w:rFonts w:ascii="Microsoft JhengHei" w:eastAsia="Microsoft JhengHei" w:hAnsi="Microsoft JhengHei"/>
          <w:b w:val="false"/>
          <w:bCs w:val="false"/>
          <w:sz w:val="21"/>
          <w:szCs w:val="21"/>
        </w:rPr>
        <w:t xml:space="preserve">檢查也要有人負責、有固定的節奏。比較可行的做法，是由交辦任務的主管在交辦時先做一次，人事單位每季抽查一次，重大的 AI 或跨機關專案則在核准、試辦和驗收三個關卡各做一次，檢查結果寫進會議紀錄，讓做決定的人具名回應。表7-5把四個檢查詞轉成機關可以直接使用的檢核項目。</w:t>
      </w:r>
    </w:p>
    <w:p>
      <w:pPr>
        <w:keepNext/>
        <w:spacing w:after="60" w:before="160"/>
        <w:jc w:val="center"/>
      </w:pPr>
      <w:r>
        <w:rPr>
          <w:rFonts w:ascii="Microsoft JhengHei" w:eastAsia="Microsoft JhengHei" w:hAnsi="Microsoft JhengHei"/>
          <w:b/>
          <w:bCs/>
          <w:color w:val="1A365D"/>
          <w:sz w:val="19"/>
          <w:szCs w:val="19"/>
        </w:rPr>
        <w:t xml:space="preserve">表7-5　動機保護檢核表</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3140"/>
      </w:tblGrid>
      <w:tr>
        <w:trPr>
          <w:cantSplit/>
          <w:tblHeader/>
        </w:trPr>
        <w:tc>
          <w:tcPr>
            <w:tcW w:type="dxa" w:w="9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檢查詞</w:t>
            </w:r>
          </w:p>
        </w:tc>
        <w:tc>
          <w:tcPr>
            <w:tcW w:type="dxa" w:w="4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檢核項目</w:t>
            </w:r>
          </w:p>
        </w:tc>
        <w:tc>
          <w:tcPr>
            <w:tcW w:type="dxa" w:w="31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看什麼紀錄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落差</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交辦的任務是否超出職務說明和授權範圍？</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任務登記、職務說明書</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落差</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承接的人是否具備相關經驗，或有足夠的訓練？</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訓練紀錄、人員經歷</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做決定的層級是否在紀錄上具名？</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簽呈、會議紀錄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第一線簽名的範圍，是否只限於自己控制得了的部分？</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核章流程、權責劃分表</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系統出錯時，是否有回溯到設計、採購和導入決定的機制？</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錯誤通報和檢討紀錄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同仁覺得撐不住時，是否有不經過直屬主管的申訴管道？</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申訴管道和處理紀錄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提出異議的人，是否受到不被報復的保護？</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申訴後的考績和調動紀錄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是否有人有權喊停，並且真的被使用過？</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停止權規定、暫停紀錄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人力、預算、交接和代理人是否在交辦前就安排好？</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人力配置表、預算書</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考核是否保留質性評價，而不只看數字指標？</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考核表單、評語紀錄</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用四個檢查詞回頭看導讀案例，就看得出動機是在哪裡被消耗的。落差，是沒有就業服務經驗的資訊小組，被指派主責一座就業中心的 AI 化；失衡，是決定在首長，承擔在基層；失控，是「不容置喙」的會議紀錄，讓同仁不敢說話；疏忽，是需求說不清楚、預算被壓低，整個分署沒有第二位正式資訊人員可以分擔。這四件事，沒有一件是靠當事人的使命感可以補起來的；它們都是組織在交辦之前，就應該先檢查的事。</w:t>
      </w:r>
    </w:p>
    <w:p>
      <w:pPr>
        <w:pStyle w:val="Heading1"/>
        <w:spacing w:after="120" w:before="280"/>
      </w:pPr>
      <w:r>
        <w:rPr>
          <w:rFonts w:ascii="Microsoft JhengHei" w:eastAsia="Microsoft JhengHei" w:hAnsi="Microsoft JhengHei"/>
          <w:b/>
          <w:bCs/>
          <w:color w:val="1A365D"/>
          <w:sz w:val="26"/>
          <w:szCs w:val="26"/>
        </w:rPr>
        <w:t xml:space="preserve">7.11　本章小結與過渡</w:t>
      </w:r>
    </w:p>
    <w:p>
      <w:pPr>
        <w:spacing w:after="80" w:line="276"/>
        <w:ind w:firstLine="397"/>
        <w:jc w:val="both"/>
      </w:pPr>
      <w:r>
        <w:rPr>
          <w:rFonts w:ascii="Microsoft JhengHei" w:eastAsia="Microsoft JhengHei" w:hAnsi="Microsoft JhengHei"/>
          <w:b w:val="false"/>
          <w:bCs w:val="false"/>
          <w:sz w:val="21"/>
          <w:szCs w:val="21"/>
        </w:rPr>
        <w:t xml:space="preserve">這一章從一個簡單的問題出發：公務員為什麼還願意做？答案的一部分，是傳統理論早就說過的需求、報酬和公平；另一部分，是公共組織特有的公共服務動機。公共服務動機讓公部門在資源有限時仍能運作，但它也可能被組織當成可以無限提取的資源。進入治理網絡之後，功勞被稀釋，責任往下沉；AI 進來之後，決定導入系統的人和承擔系統後果的人之間的落差，很可能成為動機耗損的關鍵來源，這也是本章留給後續研究最值得檢驗的命題。政權更替的比較則顯示，公共服務動機能跨越時代的，是指向民眾的那一部分，而不是對政權的忠誠；它能不能延續，取決於新制度用信任還是監控對待留下來的人。本章也區分了兩種自我犧牲：一種來自任務本身的風險，值得敬重；另一種來自組織自己製造的缺口，只是借用「捨生取義」的說法來替透支找理由。</w:t>
      </w:r>
    </w:p>
    <w:p>
      <w:pPr>
        <w:spacing w:after="80" w:line="276"/>
        <w:ind w:firstLine="397"/>
        <w:jc w:val="both"/>
      </w:pPr>
      <w:r>
        <w:rPr>
          <w:rFonts w:ascii="Microsoft JhengHei" w:eastAsia="Microsoft JhengHei" w:hAnsi="Microsoft JhengHei"/>
          <w:b w:val="false"/>
          <w:bCs w:val="false"/>
          <w:sz w:val="21"/>
          <w:szCs w:val="21"/>
        </w:rPr>
        <w:t xml:space="preserve">這一章可以用一句話總結：公共服務動機不只要提高，更要保護；而保護高動機的人，本身就是公共組織的責任。</w:t>
      </w:r>
    </w:p>
    <w:p>
      <w:pPr>
        <w:spacing w:after="80" w:line="276"/>
        <w:ind w:firstLine="397"/>
        <w:jc w:val="both"/>
      </w:pPr>
      <w:r>
        <w:rPr>
          <w:rFonts w:ascii="Microsoft JhengHei" w:eastAsia="Microsoft JhengHei" w:hAnsi="Microsoft JhengHei"/>
          <w:b w:val="false"/>
          <w:bCs w:val="false"/>
          <w:sz w:val="21"/>
          <w:szCs w:val="21"/>
        </w:rPr>
        <w:t xml:space="preserve">動機被消耗之後，最先出現的往往不是離職，而是情緒的變化：疲憊、麻木、壓力，以及面對民眾時越來越吃力的情緒勞動。下一章（第8章）接著這條線索，談情緒、壓力與公共服務，看情緒勞動、倦怠和壓力的來源，在公部門、跨機關合作和 AI 介入下怎樣變化。</w:t>
      </w:r>
    </w:p>
    <w:p>
      <w:pPr>
        <w:pStyle w:val="Heading1"/>
        <w:spacing w:after="120" w:before="280"/>
      </w:pPr>
      <w:r>
        <w:rPr>
          <w:rFonts w:ascii="Microsoft JhengHei" w:eastAsia="Microsoft JhengHei" w:hAnsi="Microsoft JhengHei"/>
          <w:b/>
          <w:bCs/>
          <w:color w:val="1A365D"/>
          <w:sz w:val="26"/>
          <w:szCs w:val="26"/>
        </w:rPr>
        <w:t xml:space="preserve">探討問題</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導讀案例裡，報考人數的下降和北分署的交辦方式，分別對應本章哪兩個問題？你覺得哪一個比較急迫？</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用表7-2的四個面向，想一想你自己（或你認識的公務人員）最強的是哪一個？它在什麼情況下會變成風險？</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如果你的機關準備用績效獎金鼓勵同仁導入 AI，怎樣設計才比較可能被讀成「肯定」，而不是「控制」？</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「捨生取義」和「借捨生取義替透支找理由」怎樣分辨？請各舉一個例子。</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請設計一個研究來檢驗命題7-4：要找誰、量什麼、資料從哪裡來？如果只能做一次問卷，你會怎樣處理 Wright 與 Grant 提醒的方法陷阱？</w:t>
      </w:r>
    </w:p>
    <w:p>
      <w:pPr>
        <w:pStyle w:val="Heading1"/>
        <w:spacing w:after="120" w:before="280"/>
      </w:pPr>
      <w:r>
        <w:rPr>
          <w:rFonts w:ascii="Microsoft JhengHei" w:eastAsia="Microsoft JhengHei" w:hAnsi="Microsoft JhengHei"/>
          <w:b/>
          <w:bCs/>
          <w:color w:val="1A365D"/>
          <w:sz w:val="26"/>
          <w:szCs w:val="26"/>
        </w:rPr>
        <w:t xml:space="preserve">教案設計（白話）</w:t>
      </w:r>
    </w:p>
    <w:p>
      <w:pPr>
        <w:spacing w:after="60" w:before="120" w:line="276"/>
      </w:pPr>
      <w:r>
        <w:rPr>
          <w:rFonts w:ascii="Microsoft JhengHei" w:eastAsia="Microsoft JhengHei" w:hAnsi="Microsoft JhengHei"/>
          <w:b/>
          <w:bCs/>
          <w:sz w:val="21"/>
          <w:szCs w:val="21"/>
        </w:rPr>
        <w:t xml:space="preserve">教案一：你為什麼想當公務員？（約40分鐘）</w:t>
      </w:r>
    </w:p>
    <w:p>
      <w:pPr>
        <w:spacing w:after="80" w:line="276"/>
        <w:ind w:firstLine="397"/>
        <w:jc w:val="both"/>
      </w:pPr>
      <w:r>
        <w:rPr>
          <w:rFonts w:ascii="Microsoft JhengHei" w:eastAsia="Microsoft JhengHei" w:hAnsi="Microsoft JhengHei"/>
          <w:b w:val="false"/>
          <w:bCs w:val="false"/>
          <w:sz w:val="21"/>
          <w:szCs w:val="21"/>
        </w:rPr>
        <w:t xml:space="preserve">目標：讓學生用自我決定理論的光譜看見動機的層次。請每位學生寫下三個「想當（或不想當）公務員」的理由，再分組把所有理由貼到一條從外在調節、內攝調節、認同調節到內在動機的光譜上。最後討論：哪些理由最容易被年金、薪資或考核制度改變？哪些比較不會？</w:t>
      </w:r>
    </w:p>
    <w:p>
      <w:pPr>
        <w:spacing w:after="60" w:before="120" w:line="276"/>
      </w:pPr>
      <w:r>
        <w:rPr>
          <w:rFonts w:ascii="Microsoft JhengHei" w:eastAsia="Microsoft JhengHei" w:hAnsi="Microsoft JhengHei"/>
          <w:b/>
          <w:bCs/>
          <w:sz w:val="21"/>
          <w:szCs w:val="21"/>
        </w:rPr>
        <w:t xml:space="preserve">教案二：同一筆獎金，兩種讀法（約30分鐘）</w:t>
      </w:r>
    </w:p>
    <w:p>
      <w:pPr>
        <w:spacing w:after="80" w:line="276"/>
        <w:ind w:firstLine="397"/>
        <w:jc w:val="both"/>
      </w:pPr>
      <w:r>
        <w:rPr>
          <w:rFonts w:ascii="Microsoft JhengHei" w:eastAsia="Microsoft JhengHei" w:hAnsi="Microsoft JhengHei"/>
          <w:b w:val="false"/>
          <w:bCs w:val="false"/>
          <w:sz w:val="21"/>
          <w:szCs w:val="21"/>
        </w:rPr>
        <w:t xml:space="preserve">目標：理解動機排擠。發下一則虛構的機關公告：「AI 系統使用率前三名的科室，每人加發獎金。」請一半的組別把它改寫成會被同仁讀成「控制」的版本，另一半改寫成會被讀成「肯定」的版本，再比較兩種版本差在哪裡：是金額、是條件，還是說明的方式？</w:t>
      </w:r>
    </w:p>
    <w:p>
      <w:pPr>
        <w:spacing w:after="60" w:before="120" w:line="276"/>
      </w:pPr>
      <w:r>
        <w:rPr>
          <w:rFonts w:ascii="Microsoft JhengHei" w:eastAsia="Microsoft JhengHei" w:hAnsi="Microsoft JhengHei"/>
          <w:b/>
          <w:bCs/>
          <w:sz w:val="21"/>
          <w:szCs w:val="21"/>
        </w:rPr>
        <w:t xml:space="preserve">教案三：政權換了，你還留下嗎？（約45分鐘）</w:t>
      </w:r>
    </w:p>
    <w:p>
      <w:pPr>
        <w:spacing w:after="80" w:line="276"/>
        <w:ind w:firstLine="397"/>
        <w:jc w:val="both"/>
      </w:pPr>
      <w:r>
        <w:rPr>
          <w:rFonts w:ascii="Microsoft JhengHei" w:eastAsia="Microsoft JhengHei" w:hAnsi="Microsoft JhengHei"/>
          <w:b w:val="false"/>
          <w:bCs w:val="false"/>
          <w:sz w:val="21"/>
          <w:szCs w:val="21"/>
        </w:rPr>
        <w:t xml:space="preserve">目標：理解忠誠的對象和動機的延續。學生分成兩組，分別扮演1990年東柏林的一位區公所職員，和1945年台灣的一位庄役場書記，根據案例7-3的制度條件，寫下自己決定留任的理由，再用自我決定理論的光譜分析這些理由。教師要提醒學生，案例7-3 中台灣部分的人事替換程度仍待檢驗，討論應聚焦在制度條件，不替特定歷史人物下判斷。</w:t>
      </w:r>
    </w:p>
    <w:p>
      <w:pPr>
        <w:pStyle w:val="Heading1"/>
        <w:spacing w:after="120" w:before="280"/>
      </w:pPr>
      <w:r>
        <w:rPr>
          <w:rFonts w:ascii="Microsoft JhengHei" w:eastAsia="Microsoft JhengHei" w:hAnsi="Microsoft JhengHei"/>
          <w:b/>
          <w:bCs/>
          <w:color w:val="1A365D"/>
          <w:sz w:val="26"/>
          <w:szCs w:val="26"/>
        </w:rPr>
        <w:t xml:space="preserve">關鍵詞</w:t>
      </w:r>
    </w:p>
    <w:p>
      <w:pPr>
        <w:spacing w:after="80" w:line="276"/>
        <w:ind w:firstLine="397"/>
        <w:jc w:val="both"/>
      </w:pPr>
      <w:r>
        <w:rPr>
          <w:rFonts w:ascii="Microsoft JhengHei" w:eastAsia="Microsoft JhengHei" w:hAnsi="Microsoft JhengHei"/>
          <w:b w:val="false"/>
          <w:bCs w:val="false"/>
          <w:sz w:val="21"/>
          <w:szCs w:val="21"/>
        </w:rPr>
        <w:t xml:space="preserve">公共服務動機 Public service motivation／自我決定理論 Self-determination theory／動機排擠 Motivation crowding／組織承諾 Organizational commitment／工作要求—資源模型 Job demands–resources model／滿意但認命 Resigned satisfaction／靜默撤退 Silent withdrawal／數位裁量 Digital discretion／退出、發聲與忠誠 Exit, voice, and loyalty／決策和承擔的落差 Decision–responsibility gap</w:t>
      </w:r>
    </w:p>
    <w:p>
      <w:pPr>
        <w:pStyle w:val="Heading1"/>
        <w:spacing w:after="120" w:before="280"/>
      </w:pPr>
      <w:r>
        <w:rPr>
          <w:rFonts w:ascii="Microsoft JhengHei" w:eastAsia="Microsoft JhengHei" w:hAnsi="Microsoft JhengHei"/>
          <w:b/>
          <w:bCs/>
          <w:color w:val="1A365D"/>
          <w:sz w:val="26"/>
          <w:szCs w:val="26"/>
        </w:rPr>
        <w:t xml:space="preserve">參考書目（APA 7th）</w:t>
      </w:r>
    </w:p>
    <w:p>
      <w:pPr>
        <w:spacing w:after="60" w:line="264"/>
        <w:ind w:left="480" w:hanging="480"/>
      </w:pPr>
      <w:r>
        <w:rPr>
          <w:rFonts w:ascii="Microsoft JhengHei" w:eastAsia="Microsoft JhengHei" w:hAnsi="Microsoft JhengHei"/>
          <w:b w:val="false"/>
          <w:bCs w:val="false"/>
          <w:sz w:val="19"/>
          <w:szCs w:val="19"/>
        </w:rPr>
        <w:t xml:space="preserve">Adams, J. S. (1965). Inequity in social exchange. In L. Berkowitz (Ed.), Advances in experimental social psychology (Vol. 2, pp. 267–299). Academic Press.</w:t>
      </w:r>
    </w:p>
    <w:p>
      <w:pPr>
        <w:spacing w:after="60" w:line="264"/>
        <w:ind w:left="480" w:hanging="480"/>
      </w:pPr>
      <w:r>
        <w:rPr>
          <w:rFonts w:ascii="Microsoft JhengHei" w:eastAsia="Microsoft JhengHei" w:hAnsi="Microsoft JhengHei"/>
          <w:b w:val="false"/>
          <w:bCs w:val="false"/>
          <w:sz w:val="19"/>
          <w:szCs w:val="19"/>
        </w:rPr>
        <w:t xml:space="preserve">Alderfer, C. P. (1969). An empirical test of a new theory of human needs. Organizational Behavior and Human Performance, 4(2), 142–175.</w:t>
      </w:r>
    </w:p>
    <w:p>
      <w:pPr>
        <w:spacing w:after="60" w:line="264"/>
        <w:ind w:left="480" w:hanging="480"/>
      </w:pPr>
      <w:r>
        <w:rPr>
          <w:rFonts w:ascii="Microsoft JhengHei" w:eastAsia="Microsoft JhengHei" w:hAnsi="Microsoft JhengHei"/>
          <w:b w:val="false"/>
          <w:bCs w:val="false"/>
          <w:sz w:val="19"/>
          <w:szCs w:val="19"/>
        </w:rPr>
        <w:t xml:space="preserve">Bakker, A. B. (2015). A job demands–resources approach to public service motivation. Public Administration Review, 75(5), 723–732.</w:t>
      </w:r>
    </w:p>
    <w:p>
      <w:pPr>
        <w:spacing w:after="60" w:line="264"/>
        <w:ind w:left="480" w:hanging="480"/>
      </w:pPr>
      <w:r>
        <w:rPr>
          <w:rFonts w:ascii="Microsoft JhengHei" w:eastAsia="Microsoft JhengHei" w:hAnsi="Microsoft JhengHei"/>
          <w:b w:val="false"/>
          <w:bCs w:val="false"/>
          <w:sz w:val="19"/>
          <w:szCs w:val="19"/>
        </w:rPr>
        <w:t xml:space="preserve">Balfour, D. L., &amp; Wechsler, B. (1996). Organizational commitment: Antecedents and outcomes in public organizations. Public Productivity &amp; Management Review, 19(3), 256–277.</w:t>
      </w:r>
    </w:p>
    <w:p>
      <w:pPr>
        <w:spacing w:after="60" w:line="264"/>
        <w:ind w:left="480" w:hanging="480"/>
      </w:pPr>
      <w:r>
        <w:rPr>
          <w:rFonts w:ascii="Microsoft JhengHei" w:eastAsia="Microsoft JhengHei" w:hAnsi="Microsoft JhengHei"/>
          <w:b w:val="false"/>
          <w:bCs w:val="false"/>
          <w:sz w:val="19"/>
          <w:szCs w:val="19"/>
        </w:rPr>
        <w:t xml:space="preserve">Bellé, N. (2013). Experimental evidence on the relationship between public service motivation and job performance. Public Administration Review, 73(1), 143–153.</w:t>
      </w:r>
    </w:p>
    <w:p>
      <w:pPr>
        <w:spacing w:after="60" w:line="264"/>
        <w:ind w:left="480" w:hanging="480"/>
      </w:pPr>
      <w:r>
        <w:rPr>
          <w:rFonts w:ascii="Microsoft JhengHei" w:eastAsia="Microsoft JhengHei" w:hAnsi="Microsoft JhengHei"/>
          <w:b w:val="false"/>
          <w:bCs w:val="false"/>
          <w:sz w:val="19"/>
          <w:szCs w:val="19"/>
        </w:rPr>
        <w:t xml:space="preserve">Bovens, M., &amp; Zouridis, S. (2002). From street-level to system-level bureaucracies: How information and communication technology is transforming administrative discretion and constitutional control. Public Administration Review, 62(2), 174–184.</w:t>
      </w:r>
    </w:p>
    <w:p>
      <w:pPr>
        <w:spacing w:after="60" w:line="264"/>
        <w:ind w:left="480" w:hanging="480"/>
      </w:pPr>
      <w:r>
        <w:rPr>
          <w:rFonts w:ascii="Microsoft JhengHei" w:eastAsia="Microsoft JhengHei" w:hAnsi="Microsoft JhengHei"/>
          <w:b w:val="false"/>
          <w:bCs w:val="false"/>
          <w:sz w:val="19"/>
          <w:szCs w:val="19"/>
        </w:rPr>
        <w:t xml:space="preserve">Brewer, G. A., &amp; Selden, S. C. (1998). Whistle blowers in the federal civil service: New evidence of the public service ethic. Journal of Public Administration Research and Theory, 8(3), 413–440.</w:t>
      </w:r>
    </w:p>
    <w:p>
      <w:pPr>
        <w:spacing w:after="60" w:line="264"/>
        <w:ind w:left="480" w:hanging="480"/>
      </w:pPr>
      <w:r>
        <w:rPr>
          <w:rFonts w:ascii="Microsoft JhengHei" w:eastAsia="Microsoft JhengHei" w:hAnsi="Microsoft JhengHei"/>
          <w:b w:val="false"/>
          <w:bCs w:val="false"/>
          <w:sz w:val="19"/>
          <w:szCs w:val="19"/>
        </w:rPr>
        <w:t xml:space="preserve">Bullock, J., Young, M. M., &amp; Wang, Y.-F. (2020). Artificial intelligence, bureaucratic form, and discretion in public service. Information Polity, 25(4), 491–506.</w:t>
      </w:r>
    </w:p>
    <w:p>
      <w:pPr>
        <w:spacing w:after="60" w:line="264"/>
        <w:ind w:left="480" w:hanging="480"/>
      </w:pPr>
      <w:r>
        <w:rPr>
          <w:rFonts w:ascii="Microsoft JhengHei" w:eastAsia="Microsoft JhengHei" w:hAnsi="Microsoft JhengHei"/>
          <w:b w:val="false"/>
          <w:bCs w:val="false"/>
          <w:sz w:val="19"/>
          <w:szCs w:val="19"/>
        </w:rPr>
        <w:t xml:space="preserve">Busch, P. A., &amp; Henriksen, H. Z. (2018). Digital discretion: A systematic literature review of ICT and street-level discretion. Information Polity, 23(1), 3–28.</w:t>
      </w:r>
    </w:p>
    <w:p>
      <w:pPr>
        <w:spacing w:after="60" w:line="264"/>
        <w:ind w:left="480" w:hanging="480"/>
      </w:pPr>
      <w:r>
        <w:rPr>
          <w:rFonts w:ascii="Microsoft JhengHei" w:eastAsia="Microsoft JhengHei" w:hAnsi="Microsoft JhengHei"/>
          <w:b w:val="false"/>
          <w:bCs w:val="false"/>
          <w:sz w:val="19"/>
          <w:szCs w:val="19"/>
        </w:rPr>
        <w:t xml:space="preserve">de Boer, N., &amp; Raaphorst, N. (2023). Automation and discretion: Explaining the effect of automation on how street-level bureaucrats enforce. Public Management Review, 25(1), 42–62.</w:t>
      </w:r>
    </w:p>
    <w:p>
      <w:pPr>
        <w:spacing w:after="60" w:line="264"/>
        <w:ind w:left="480" w:hanging="480"/>
      </w:pPr>
      <w:r>
        <w:rPr>
          <w:rFonts w:ascii="Microsoft JhengHei" w:eastAsia="Microsoft JhengHei" w:hAnsi="Microsoft JhengHei"/>
          <w:b w:val="false"/>
          <w:bCs w:val="false"/>
          <w:sz w:val="19"/>
          <w:szCs w:val="19"/>
        </w:rPr>
        <w:t xml:space="preserve">Deci, E. L., &amp; Ryan, R. M. (2000). The "what" and "why" of goal pursuits: Human needs and the self-determination of behavior. Psychological Inquiry, 11(4), 227–268.</w:t>
      </w:r>
    </w:p>
    <w:p>
      <w:pPr>
        <w:spacing w:after="60" w:line="264"/>
        <w:ind w:left="480" w:hanging="480"/>
      </w:pPr>
      <w:r>
        <w:rPr>
          <w:rFonts w:ascii="Microsoft JhengHei" w:eastAsia="Microsoft JhengHei" w:hAnsi="Microsoft JhengHei"/>
          <w:b w:val="false"/>
          <w:bCs w:val="false"/>
          <w:sz w:val="19"/>
          <w:szCs w:val="19"/>
        </w:rPr>
        <w:t xml:space="preserve">Deng, Y., &amp; Sun, Y. (2025). How does the usage of artificial intelligence affect felt administrative accountability of street-level bureaucrats? The mediating effect of perceived discretion. Public Management Review, 27(11), 2795–2815.</w:t>
      </w:r>
    </w:p>
    <w:p>
      <w:pPr>
        <w:spacing w:after="60" w:line="264"/>
        <w:ind w:left="480" w:hanging="480"/>
      </w:pPr>
      <w:r>
        <w:rPr>
          <w:rFonts w:ascii="Microsoft JhengHei" w:eastAsia="Microsoft JhengHei" w:hAnsi="Microsoft JhengHei"/>
          <w:b w:val="false"/>
          <w:bCs w:val="false"/>
          <w:sz w:val="19"/>
          <w:szCs w:val="19"/>
        </w:rPr>
        <w:t xml:space="preserve">Elish, M. C. (2019). Moral crumple zones: Cautionary tales in human-robot interaction. Engaging Science, Technology, and Society, 5, 40–60.</w:t>
      </w:r>
    </w:p>
    <w:p>
      <w:pPr>
        <w:spacing w:after="60" w:line="264"/>
        <w:ind w:left="480" w:hanging="480"/>
      </w:pPr>
      <w:r>
        <w:rPr>
          <w:rFonts w:ascii="Microsoft JhengHei" w:eastAsia="Microsoft JhengHei" w:hAnsi="Microsoft JhengHei"/>
          <w:b w:val="false"/>
          <w:bCs w:val="false"/>
          <w:sz w:val="19"/>
          <w:szCs w:val="19"/>
        </w:rPr>
        <w:t xml:space="preserve">Frey, B. S. (1997). Not just for the money: An economic theory of personal motivation. Edward Elgar.</w:t>
      </w:r>
    </w:p>
    <w:p>
      <w:pPr>
        <w:spacing w:after="60" w:line="264"/>
        <w:ind w:left="480" w:hanging="480"/>
      </w:pPr>
      <w:r>
        <w:rPr>
          <w:rFonts w:ascii="Microsoft JhengHei" w:eastAsia="Microsoft JhengHei" w:hAnsi="Microsoft JhengHei"/>
          <w:b w:val="false"/>
          <w:bCs w:val="false"/>
          <w:sz w:val="19"/>
          <w:szCs w:val="19"/>
        </w:rPr>
        <w:t xml:space="preserve">Frey, B. S., &amp; Jegen, R. (2001). Motivation crowding theory. Journal of Economic Surveys, 15(5), 589–611.</w:t>
      </w:r>
    </w:p>
    <w:p>
      <w:pPr>
        <w:spacing w:after="60" w:line="264"/>
        <w:ind w:left="480" w:hanging="480"/>
      </w:pPr>
      <w:r>
        <w:rPr>
          <w:rFonts w:ascii="Microsoft JhengHei" w:eastAsia="Microsoft JhengHei" w:hAnsi="Microsoft JhengHei"/>
          <w:b w:val="false"/>
          <w:bCs w:val="false"/>
          <w:sz w:val="19"/>
          <w:szCs w:val="19"/>
        </w:rPr>
        <w:t xml:space="preserve">Georgellis, Y., Iossa, E., &amp; Tabvuma, V. (2011). Crowding out intrinsic motivation in the public sector. Journal of Public Administration Research and Theory, 21(3), 473–493.</w:t>
      </w:r>
    </w:p>
    <w:p>
      <w:pPr>
        <w:spacing w:after="60" w:line="264"/>
        <w:ind w:left="480" w:hanging="480"/>
      </w:pPr>
      <w:r>
        <w:rPr>
          <w:rFonts w:ascii="Microsoft JhengHei" w:eastAsia="Microsoft JhengHei" w:hAnsi="Microsoft JhengHei"/>
          <w:b w:val="false"/>
          <w:bCs w:val="false"/>
          <w:sz w:val="19"/>
          <w:szCs w:val="19"/>
        </w:rPr>
        <w:t xml:space="preserve">Giauque, D., Ritz, A., Varone, F., &amp; Anderfuhren-Biget, S. (2012). Resigned but satisfied: The negative impact of public service motivation and red tape on work satisfaction. Public Administration, 90(1), 175–193.</w:t>
      </w:r>
    </w:p>
    <w:p>
      <w:pPr>
        <w:spacing w:after="60" w:line="264"/>
        <w:ind w:left="480" w:hanging="480"/>
      </w:pPr>
      <w:r>
        <w:rPr>
          <w:rFonts w:ascii="Microsoft JhengHei" w:eastAsia="Microsoft JhengHei" w:hAnsi="Microsoft JhengHei"/>
          <w:b w:val="false"/>
          <w:bCs w:val="false"/>
          <w:sz w:val="19"/>
          <w:szCs w:val="19"/>
        </w:rPr>
        <w:t xml:space="preserve">Herzberg, F., Mausner, B., &amp; Snyderman, B. B. (1959). The motivation to work. Wiley.</w:t>
      </w:r>
    </w:p>
    <w:p>
      <w:pPr>
        <w:spacing w:after="60" w:line="264"/>
        <w:ind w:left="480" w:hanging="480"/>
      </w:pPr>
      <w:r>
        <w:rPr>
          <w:rFonts w:ascii="Microsoft JhengHei" w:eastAsia="Microsoft JhengHei" w:hAnsi="Microsoft JhengHei"/>
          <w:b w:val="false"/>
          <w:bCs w:val="false"/>
          <w:sz w:val="19"/>
          <w:szCs w:val="19"/>
        </w:rPr>
        <w:t xml:space="preserve">Hirschman, A. O. (1970). Exit, voice, and loyalty: Responses to decline in firms, organizations, and states. Harvard University Press.</w:t>
      </w:r>
    </w:p>
    <w:p>
      <w:pPr>
        <w:spacing w:after="60" w:line="264"/>
        <w:ind w:left="480" w:hanging="480"/>
      </w:pPr>
      <w:r>
        <w:rPr>
          <w:rFonts w:ascii="Microsoft JhengHei" w:eastAsia="Microsoft JhengHei" w:hAnsi="Microsoft JhengHei"/>
          <w:b w:val="false"/>
          <w:bCs w:val="false"/>
          <w:sz w:val="19"/>
          <w:szCs w:val="19"/>
        </w:rPr>
        <w:t xml:space="preserve">Kim, S., Vandenabeele, W., Wright, B. E., Andersen, L. B., Cerase, F. P., Christensen, R. K., Desmarais, C., Koumenta, M., Leisink, P., Liu, B., Palidauskaite, J., Pedersen, L. H., Perry, J. L., Ritz, A., Taylor, J., &amp; De Vivo, P. (2013). Investigating the structure and meaning of public service motivation across populations: Developing an international instrument and addressing issues of measurement invariance. Journal of Public Administration Research and Theory, 23(1), 79–102.</w:t>
      </w:r>
    </w:p>
    <w:p>
      <w:pPr>
        <w:spacing w:after="60" w:line="264"/>
        <w:ind w:left="480" w:hanging="480"/>
      </w:pPr>
      <w:r>
        <w:rPr>
          <w:rFonts w:ascii="Microsoft JhengHei" w:eastAsia="Microsoft JhengHei" w:hAnsi="Microsoft JhengHei"/>
          <w:b w:val="false"/>
          <w:bCs w:val="false"/>
          <w:sz w:val="19"/>
          <w:szCs w:val="19"/>
        </w:rPr>
        <w:t xml:space="preserve">Kollmorgen, R. (2020). Zwischen Austausch und Marginalisierung: Ostdeutsche in den Eliten nach der Vereinigung. Bundeszentrale für politische Bildung.</w:t>
      </w:r>
    </w:p>
    <w:p>
      <w:pPr>
        <w:spacing w:after="60" w:line="264"/>
        <w:ind w:left="480" w:hanging="480"/>
      </w:pPr>
      <w:r>
        <w:rPr>
          <w:rFonts w:ascii="Microsoft JhengHei" w:eastAsia="Microsoft JhengHei" w:hAnsi="Microsoft JhengHei"/>
          <w:b w:val="false"/>
          <w:bCs w:val="false"/>
          <w:sz w:val="19"/>
          <w:szCs w:val="19"/>
        </w:rPr>
        <w:t xml:space="preserve">Locke, E. A., &amp; Latham, G. P. (1990). A theory of goal setting and task performance. Prentice Hall.</w:t>
      </w:r>
    </w:p>
    <w:p>
      <w:pPr>
        <w:spacing w:after="60" w:line="264"/>
        <w:ind w:left="480" w:hanging="480"/>
      </w:pPr>
      <w:r>
        <w:rPr>
          <w:rFonts w:ascii="Microsoft JhengHei" w:eastAsia="Microsoft JhengHei" w:hAnsi="Microsoft JhengHei"/>
          <w:b w:val="false"/>
          <w:bCs w:val="false"/>
          <w:sz w:val="19"/>
          <w:szCs w:val="19"/>
        </w:rPr>
        <w:t xml:space="preserve">Maslow, A. H. (1943). A theory of human motivation. Psychological Review, 50(4), 370–396.</w:t>
      </w:r>
    </w:p>
    <w:p>
      <w:pPr>
        <w:spacing w:after="60" w:line="264"/>
        <w:ind w:left="480" w:hanging="480"/>
      </w:pPr>
      <w:r>
        <w:rPr>
          <w:rFonts w:ascii="Microsoft JhengHei" w:eastAsia="Microsoft JhengHei" w:hAnsi="Microsoft JhengHei"/>
          <w:b w:val="false"/>
          <w:bCs w:val="false"/>
          <w:sz w:val="19"/>
          <w:szCs w:val="19"/>
        </w:rPr>
        <w:t xml:space="preserve">Meyer, J. P., &amp; Allen, N. J. (1991). A three-component conceptualization of organizational commitment. Human Resource Management Review, 1(1), 61–89.</w:t>
      </w:r>
    </w:p>
    <w:p>
      <w:pPr>
        <w:spacing w:after="60" w:line="264"/>
        <w:ind w:left="480" w:hanging="480"/>
      </w:pPr>
      <w:r>
        <w:rPr>
          <w:rFonts w:ascii="Microsoft JhengHei" w:eastAsia="Microsoft JhengHei" w:hAnsi="Microsoft JhengHei"/>
          <w:b w:val="false"/>
          <w:bCs w:val="false"/>
          <w:sz w:val="19"/>
          <w:szCs w:val="19"/>
        </w:rPr>
        <w:t xml:space="preserve">Meyer, J. P., Stanley, D. J., Herscovitch, L., &amp; Topolnytsky, L. (2002). Affective, continuance, and normative commitment to the organization: A meta-analysis of antecedents, correlates, and consequences. Journal of Vocational Behavior, 61(1), 20–52.</w:t>
      </w:r>
    </w:p>
    <w:p>
      <w:pPr>
        <w:spacing w:after="60" w:line="264"/>
        <w:ind w:left="480" w:hanging="480"/>
      </w:pPr>
      <w:r>
        <w:rPr>
          <w:rFonts w:ascii="Microsoft JhengHei" w:eastAsia="Microsoft JhengHei" w:hAnsi="Microsoft JhengHei"/>
          <w:b w:val="false"/>
          <w:bCs w:val="false"/>
          <w:sz w:val="19"/>
          <w:szCs w:val="19"/>
        </w:rPr>
        <w:t xml:space="preserve">Meyer-Sahling, J.-H., Mikkelsen, K. S., &amp; Schuster, C. (2019). The causal effect of public service motivation on ethical behavior in the public sector: Evidence from a large-scale survey experiment. Journal of Public Administration Research and Theory, 29(3), 445–459.</w:t>
      </w:r>
    </w:p>
    <w:p>
      <w:pPr>
        <w:spacing w:after="60" w:line="264"/>
        <w:ind w:left="480" w:hanging="480"/>
      </w:pPr>
      <w:r>
        <w:rPr>
          <w:rFonts w:ascii="Microsoft JhengHei" w:eastAsia="Microsoft JhengHei" w:hAnsi="Microsoft JhengHei"/>
          <w:b w:val="false"/>
          <w:bCs w:val="false"/>
          <w:sz w:val="19"/>
          <w:szCs w:val="19"/>
        </w:rPr>
        <w:t xml:space="preserve">Perry, J. L. (1996). Measuring public service motivation: An assessment of construct reliability and validity. Journal of Public Administration Research and Theory, 6(1), 5–22.</w:t>
      </w:r>
    </w:p>
    <w:p>
      <w:pPr>
        <w:spacing w:after="60" w:line="264"/>
        <w:ind w:left="480" w:hanging="480"/>
      </w:pPr>
      <w:r>
        <w:rPr>
          <w:rFonts w:ascii="Microsoft JhengHei" w:eastAsia="Microsoft JhengHei" w:hAnsi="Microsoft JhengHei"/>
          <w:b w:val="false"/>
          <w:bCs w:val="false"/>
          <w:sz w:val="19"/>
          <w:szCs w:val="19"/>
        </w:rPr>
        <w:t xml:space="preserve">Perry, J. L., &amp; Wise, L. R. (1990). The motivational bases of public service. Public Administration Review, 50(3), 367–373.</w:t>
      </w:r>
    </w:p>
    <w:p>
      <w:pPr>
        <w:spacing w:after="60" w:line="264"/>
        <w:ind w:left="480" w:hanging="480"/>
      </w:pPr>
      <w:r>
        <w:rPr>
          <w:rFonts w:ascii="Microsoft JhengHei" w:eastAsia="Microsoft JhengHei" w:hAnsi="Microsoft JhengHei"/>
          <w:b w:val="false"/>
          <w:bCs w:val="false"/>
          <w:sz w:val="19"/>
          <w:szCs w:val="19"/>
        </w:rPr>
        <w:t xml:space="preserve">Reichers, A. E. (1985). A review and reinterpretation of organizational commitment. Academy of Management Review, 10(3), 465–476.</w:t>
      </w:r>
    </w:p>
    <w:p>
      <w:pPr>
        <w:spacing w:after="60" w:line="264"/>
        <w:ind w:left="480" w:hanging="480"/>
      </w:pPr>
      <w:r>
        <w:rPr>
          <w:rFonts w:ascii="Microsoft JhengHei" w:eastAsia="Microsoft JhengHei" w:hAnsi="Microsoft JhengHei"/>
          <w:b w:val="false"/>
          <w:bCs w:val="false"/>
          <w:sz w:val="19"/>
          <w:szCs w:val="19"/>
        </w:rPr>
        <w:t xml:space="preserve">Schott, C., &amp; Ritz, A. (2018). The dark sides of public service motivation: A multi-level theoretical framework. Perspectives on Public Management and Governance, 1(1), 29–42.</w:t>
      </w:r>
    </w:p>
    <w:p>
      <w:pPr>
        <w:spacing w:after="60" w:line="264"/>
        <w:ind w:left="480" w:hanging="480"/>
      </w:pPr>
      <w:r>
        <w:rPr>
          <w:rFonts w:ascii="Microsoft JhengHei" w:eastAsia="Microsoft JhengHei" w:hAnsi="Microsoft JhengHei"/>
          <w:b w:val="false"/>
          <w:bCs w:val="false"/>
          <w:sz w:val="19"/>
          <w:szCs w:val="19"/>
        </w:rPr>
        <w:t xml:space="preserve">Selten, F., Robeer, M., &amp; Grimmelikhuijsen, S. (2023). 'Just like I thought': Street-level bureaucrats trust AI recommendations if they confirm their professional judgment. Public Administration Review, 83(2), 263–278.</w:t>
      </w:r>
    </w:p>
    <w:p>
      <w:pPr>
        <w:spacing w:after="60" w:line="264"/>
        <w:ind w:left="480" w:hanging="480"/>
      </w:pPr>
      <w:r>
        <w:rPr>
          <w:rFonts w:ascii="Microsoft JhengHei" w:eastAsia="Microsoft JhengHei" w:hAnsi="Microsoft JhengHei"/>
          <w:b w:val="false"/>
          <w:bCs w:val="false"/>
          <w:sz w:val="19"/>
          <w:szCs w:val="19"/>
        </w:rPr>
        <w:t xml:space="preserve">Vandenabeele, W. (2007). Toward a public administration theory of public service motivation: An institutional approach. Public Management Review, 9(4), 545–556.</w:t>
      </w:r>
    </w:p>
    <w:p>
      <w:pPr>
        <w:spacing w:after="60" w:line="264"/>
        <w:ind w:left="480" w:hanging="480"/>
      </w:pPr>
      <w:r>
        <w:rPr>
          <w:rFonts w:ascii="Microsoft JhengHei" w:eastAsia="Microsoft JhengHei" w:hAnsi="Microsoft JhengHei"/>
          <w:b w:val="false"/>
          <w:bCs w:val="false"/>
          <w:sz w:val="19"/>
          <w:szCs w:val="19"/>
        </w:rPr>
        <w:t xml:space="preserve">van Loon, N. M., Vandenabeele, W., &amp; Leisink, P. (2015). On the bright and dark side of public service motivation: The relationship between PSM and employee wellbeing. Public Money &amp; Management, 35(5), 349–356.</w:t>
      </w:r>
    </w:p>
    <w:p>
      <w:pPr>
        <w:spacing w:after="60" w:line="264"/>
        <w:ind w:left="480" w:hanging="480"/>
      </w:pPr>
      <w:r>
        <w:rPr>
          <w:rFonts w:ascii="Microsoft JhengHei" w:eastAsia="Microsoft JhengHei" w:hAnsi="Microsoft JhengHei"/>
          <w:b w:val="false"/>
          <w:bCs w:val="false"/>
          <w:sz w:val="19"/>
          <w:szCs w:val="19"/>
        </w:rPr>
        <w:t xml:space="preserve">Vroom, V. H. (1964). Work and motivation. Wiley.</w:t>
      </w:r>
    </w:p>
    <w:p>
      <w:pPr>
        <w:spacing w:after="60" w:line="264"/>
        <w:ind w:left="480" w:hanging="480"/>
      </w:pPr>
      <w:r>
        <w:rPr>
          <w:rFonts w:ascii="Microsoft JhengHei" w:eastAsia="Microsoft JhengHei" w:hAnsi="Microsoft JhengHei"/>
          <w:b w:val="false"/>
          <w:bCs w:val="false"/>
          <w:sz w:val="19"/>
          <w:szCs w:val="19"/>
        </w:rPr>
        <w:t xml:space="preserve">Wright, B. E., &amp; Grant, A. M. (2010). Unanswered questions about public service motivation: Designing research to address key issues of emergence and effects. Public Administration Review, 70(5), 691–700.</w:t>
      </w:r>
    </w:p>
    <w:p>
      <w:pPr>
        <w:spacing w:after="60" w:line="264"/>
        <w:ind w:left="480" w:hanging="480"/>
      </w:pPr>
      <w:r>
        <w:rPr>
          <w:rFonts w:ascii="Microsoft JhengHei" w:eastAsia="Microsoft JhengHei" w:hAnsi="Microsoft JhengHei"/>
          <w:b w:val="false"/>
          <w:bCs w:val="false"/>
          <w:sz w:val="19"/>
          <w:szCs w:val="19"/>
        </w:rPr>
        <w:t xml:space="preserve">Wright, B. E., Hassan, S., &amp; Park, J. (2016). Does a public service ethic encourage ethical behaviour? Public service motivation, ethical leadership and the willingness to report ethical problems. Public Administration, 94(3), 647–663.</w:t>
      </w:r>
    </w:p>
    <w:p>
      <w:pPr>
        <w:spacing w:after="60" w:line="264"/>
        <w:ind w:left="480" w:hanging="480"/>
      </w:pPr>
      <w:r>
        <w:rPr>
          <w:rFonts w:ascii="Microsoft JhengHei" w:eastAsia="Microsoft JhengHei" w:hAnsi="Microsoft JhengHei"/>
          <w:b w:val="false"/>
          <w:bCs w:val="false"/>
          <w:sz w:val="19"/>
          <w:szCs w:val="19"/>
        </w:rPr>
        <w:t xml:space="preserve">1111人力銀行（2026）。115年高普考順利落幕　初估錄取率19.08%。https://www.1111.com.tw/news/jobns/166606</w:t>
      </w:r>
    </w:p>
    <w:p>
      <w:pPr>
        <w:spacing w:after="60" w:line="264"/>
        <w:ind w:left="480" w:hanging="480"/>
      </w:pPr>
      <w:r>
        <w:rPr>
          <w:rFonts w:ascii="Microsoft JhengHei" w:eastAsia="Microsoft JhengHei" w:hAnsi="Microsoft JhengHei"/>
          <w:b w:val="false"/>
          <w:bCs w:val="false"/>
          <w:sz w:val="19"/>
          <w:szCs w:val="19"/>
        </w:rPr>
        <w:t xml:space="preserve">吳宗憲（2012）。台南市政府文官公共服務動機與工作滿意、工作努力意願之實證研究：以個人／組織配適度作為調節變項。公共行政學報，43，91–126。</w:t>
      </w:r>
    </w:p>
    <w:p>
      <w:pPr>
        <w:spacing w:after="60" w:line="264"/>
        <w:ind w:left="480" w:hanging="480"/>
      </w:pPr>
      <w:r>
        <w:rPr>
          <w:rFonts w:ascii="Microsoft JhengHei" w:eastAsia="Microsoft JhengHei" w:hAnsi="Microsoft JhengHei"/>
          <w:b w:val="false"/>
          <w:bCs w:val="false"/>
          <w:sz w:val="19"/>
          <w:szCs w:val="19"/>
        </w:rPr>
        <w:t xml:space="preserve">吳宗憲、黃浩瑋（2014）。促參承辦人工作動機和團隊關係對其工作態度的影響研究。行政暨政策學報，58，87–120。</w:t>
      </w:r>
    </w:p>
    <w:p>
      <w:pPr>
        <w:spacing w:after="60" w:line="264"/>
        <w:ind w:left="480" w:hanging="480"/>
      </w:pPr>
      <w:r>
        <w:rPr>
          <w:rFonts w:ascii="Microsoft JhengHei" w:eastAsia="Microsoft JhengHei" w:hAnsi="Microsoft JhengHei"/>
          <w:b w:val="false"/>
          <w:bCs w:val="false"/>
          <w:sz w:val="19"/>
          <w:szCs w:val="19"/>
        </w:rPr>
        <w:t xml:space="preserve">陳重安、許成委（2016）。公共服務動機：回顧、反思與未來方向。公共行政學報，51，69–96。</w:t>
      </w:r>
    </w:p>
    <w:p>
      <w:pPr>
        <w:spacing w:after="60" w:line="264"/>
        <w:ind w:left="480" w:hanging="480"/>
      </w:pPr>
      <w:r>
        <w:rPr>
          <w:rFonts w:ascii="Microsoft JhengHei" w:eastAsia="Microsoft JhengHei" w:hAnsi="Microsoft JhengHei"/>
          <w:b w:val="false"/>
          <w:bCs w:val="false"/>
          <w:sz w:val="19"/>
          <w:szCs w:val="19"/>
        </w:rPr>
        <w:t xml:space="preserve">勞動部（2024a）。勞動部針對勞動力發展署北基宜花金馬分署113年職場霸凌事件重啟行政調查報告。https://www.mol.gov.tw/media/yxohbeif/%E9%99%84%E4%BB%B6_%E5%8B%9E%E5%8B%95%E9%83%A8%E9%87%9D%E5%B0%8D%E5%8B%9E%E5%8B%95%E5%8A%9B%E7%99%BC%E5%B1%95%E7%BD%B2%E5%8C%97%E5%9F%BA%E5%AE%9C%E8%8A%B1%E9%87%91%E9%A6%AC%E5%88%86%E7%BD%B2113%E5%B9%B4%E8%81%B7%E5%A0%B4%E9%9C%B8%E5%87%8C%E4%BA%8B%E4%BB%B6%E9%87%8D%E5%95%9F%E8%A1%8C%E6%94%BF%E8%AA%BF%E6%9F%A5%E5%A0%B1%E5%91%8A.pdf</w:t>
      </w:r>
    </w:p>
    <w:p>
      <w:pPr>
        <w:spacing w:after="60" w:line="264"/>
        <w:ind w:left="480" w:hanging="480"/>
      </w:pPr>
      <w:r>
        <w:rPr>
          <w:rFonts w:ascii="Microsoft JhengHei" w:eastAsia="Microsoft JhengHei" w:hAnsi="Microsoft JhengHei"/>
          <w:b w:val="false"/>
          <w:bCs w:val="false"/>
          <w:sz w:val="19"/>
          <w:szCs w:val="19"/>
        </w:rPr>
        <w:t xml:space="preserve">勞動部（2024b）。主要事件時序圖［重啟行政調查報告附件］。https://www.mol.gov.tw/media/5cwjcjhj/%E9%99%84%E4%BB%B6_%E4%B8%BB%E8%A6%81%E4%BA%8B%E4%BB%B6%E6%99%82%E5%BA%8F%E5%9C%96.pdf</w:t>
      </w:r>
    </w:p>
    <w:p>
      <w:pPr>
        <w:spacing w:after="60" w:line="264"/>
        <w:ind w:left="480" w:hanging="480"/>
      </w:pPr>
      <w:r>
        <w:rPr>
          <w:rFonts w:ascii="Microsoft JhengHei" w:eastAsia="Microsoft JhengHei" w:hAnsi="Microsoft JhengHei"/>
          <w:b w:val="false"/>
          <w:bCs w:val="false"/>
          <w:sz w:val="19"/>
          <w:szCs w:val="19"/>
        </w:rPr>
        <w:t xml:space="preserve">德國聯邦憲法法院（1995）。東柏林人民警察特別解雇案，BVerfGE 92, 140（1995年2月21日第一庭裁定，1 BvR 1397/93）。</w:t>
      </w:r>
    </w:p>
    <w:p>
      <w:pPr>
        <w:spacing w:after="60" w:line="264"/>
        <w:ind w:left="480" w:hanging="480"/>
      </w:pPr>
      <w:r>
        <w:rPr>
          <w:rFonts w:ascii="Microsoft JhengHei" w:eastAsia="Microsoft JhengHei" w:hAnsi="Microsoft JhengHei"/>
          <w:b w:val="false"/>
          <w:bCs w:val="false"/>
          <w:sz w:val="19"/>
          <w:szCs w:val="19"/>
        </w:rPr>
        <w:t xml:space="preserve">盧建旭（2026）。日本與臺灣官僚廉政之比較：從歷史制度脈絡到當代治理（日本研究母庫工作論文 WP049，未出版）。lancelotlu.org</w:t>
      </w:r>
    </w:p>
    <w:p>
      <w:r>
        <w:br/>
        <w:t>【格式統一與補充插入】以下圖表與材料依全書盤點與補充資料插入，不改變原有章節結構。</w:t>
      </w:r>
    </w:p>
    <w:p>
      <w:pPr>
        <w:jc w:val="center"/>
      </w:pPr>
      <w:r>
        <w:drawing>
          <wp:inline xmlns:a="http://schemas.openxmlformats.org/drawingml/2006/main" xmlns:pic="http://schemas.openxmlformats.org/drawingml/2006/picture">
            <wp:extent cx="4572000" cy="2194034"/>
            <wp:docPr id="1" name="Picture 1"/>
            <wp:cNvGraphicFramePr>
              <a:graphicFrameLocks noChangeAspect="1"/>
            </wp:cNvGraphicFramePr>
            <a:graphic>
              <a:graphicData uri="http://schemas.openxmlformats.org/drawingml/2006/picture">
                <pic:pic>
                  <pic:nvPicPr>
                    <pic:cNvPr id="0" name="04_世代—PSM—情緒勞動—倦怠.png"/>
                    <pic:cNvPicPr/>
                  </pic:nvPicPr>
                  <pic:blipFill>
                    <a:blip r:embed="rId8"/>
                    <a:stretch>
                      <a:fillRect/>
                    </a:stretch>
                  </pic:blipFill>
                  <pic:spPr>
                    <a:xfrm>
                      <a:off x="0" y="0"/>
                      <a:ext cx="4572000" cy="2194034"/>
                    </a:xfrm>
                    <a:prstGeom prst="rect"/>
                  </pic:spPr>
                </pic:pic>
              </a:graphicData>
            </a:graphic>
          </wp:inline>
        </w:drawing>
      </w:r>
    </w:p>
    <w:p>
      <w:pPr>
        <w:jc w:val="center"/>
      </w:pPr>
      <w:r>
        <w:rPr>
          <w:i/>
          <w:sz w:val="20"/>
        </w:rPr>
        <w:t>圖：世代—PSM—情緒勞動—倦怠（補充插入）</w:t>
      </w:r>
    </w:p>
    <w:p>
      <w:r>
        <w:t>【WP補充】WP071：考績等第集中於甲等下的「策略性順從」；考績改革由「甲等浮濫檢討」轉向「乙等去污名化」。WP070：保障事件趨勢可作為工作態度與救濟行為的背景資料。</w:t>
      </w:r>
    </w:p>
    <w:sectPr>
      <w:pgSz w:w="12240" w:h="15840" w:orient="portrait"/>
      <w:pgMar w:top="1440" w:right="1800" w:bottom="1440" w:left="1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JhengHei" w:cs="Microsoft JhengHei" w:eastAsia="Microsoft JhengHei" w:hAnsi="Microsoft JhengHe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outlineLvl w:val="0"/>
    </w:pPr>
    <w:rPr>
      <w:rFonts w:ascii="Microsoft JhengHei" w:cs="Microsoft JhengHei" w:eastAsia="Microsoft JhengHei" w:hAnsi="Microsoft JhengHei"/>
      <w:b/>
      <w:bCs/>
      <w:color w:val="1A365D"/>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2026-10-19T02:29:11.532Z</dcterms:created>
  <dcterms:modified xsi:type="dcterms:W3CDTF">2026-10-19T02:29:11.538Z</dcterms:modified>
</cp:coreProperties>
</file>

<file path=docProps/custom.xml><?xml version="1.0" encoding="utf-8"?>
<Properties xmlns="http://schemas.openxmlformats.org/officeDocument/2006/custom-properties" xmlns:vt="http://schemas.openxmlformats.org/officeDocument/2006/docPropsVTypes"/>
</file>