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32"/>
        </w:rPr>
        <w:t xml:space="preserve">第2章　從管理到公共：組織行為的適用性</w:t>
      </w:r>
    </w:p>
    <w:p>
      <w:pPr>
        <w:spacing w:after="200"/>
        <w:jc w:val="center"/>
      </w:pPr>
      <w:r>
        <w:rPr>
          <w:rFonts w:eastAsia="Microsoft JhengHei"/>
          <w:rFonts w:ascii="Microsoft JhengHei" w:hAnsi="Microsoft JhengHei"/>
          <w:b w:val="0"/>
          <w:i w:val="0"/>
          <w:color w:val="4A5568"/>
          <w:sz w:val="18"/>
        </w:rPr>
        <w:t xml:space="preserve">AI 治理時代的公共組織行為｜理論版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本章閱讀指南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學者：先讀 2.1 和 2.4，掌握「保留、修正、擴充、重新概念化」四種處理方式；再看 2.5 本書對公共組織行為的初步定義。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實務工作者：先讀導讀案例、2.3 的八項公部門特徵，以及 2.7 的轉譯漏斗，想想你的機關從企業學來的做法，哪一項碰到了公部門的特徵。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研究生：重點讀 2.2 的理論整理、2.4 的轉譯判斷，以及公共服務動機的測量提醒。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一般讀者：讀導讀案例、2.3 和 2.8 就夠了，弄懂一件事：企業管理的道理不是不能用，而是用之前要先檢查。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學習目標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能照個人、團體、組織三個層次，說出管理學組織行為的主要理論和它們的預設。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能說出公部門的八項情境特徵，並理解公私差異是程度的問題，不是黑白二分。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能用「保留、修正、擴充、重新概念化」四種方式，判斷一個理論能不能用在公部門。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能說明公共服務動機補上了傳統動機理論的哪一塊，以及它不能解釋什麼。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能寫出公共組織行為的初步定義，並說明它和傳統組織行為的差別。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能分辨一條規定是在「保護公平」，還是只是「擋人」。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本章論點地圖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115"/>
        <w:gridCol w:w="1951"/>
        <w:gridCol w:w="3345"/>
        <w:gridCol w:w="2229"/>
      </w:tblGrid>
      <w:tr>
        <w:trPr>
          <w:tblHeader/>
          <w:cantSplit/>
        </w:trPr>
        <w:tc>
          <w:tcPr>
            <w:tcW w:w="1115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節次</w:t>
            </w:r>
          </w:p>
        </w:tc>
        <w:tc>
          <w:tcPr>
            <w:tcW w:w="1951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五步法</w:t>
            </w:r>
          </w:p>
        </w:tc>
        <w:tc>
          <w:tcPr>
            <w:tcW w:w="3345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主要內容</w:t>
            </w:r>
          </w:p>
        </w:tc>
        <w:tc>
          <w:tcPr>
            <w:tcW w:w="2229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證據性質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2.2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舊庫存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管理學組織行為的三層工具箱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既有理論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2.3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公共化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公部門的八項情境特徵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既有研究的整理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2.4–2.5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公共化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四種處理方式；可以保留的部分；公共組織行為的初步定義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本書的判斷規則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2.6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治理化、AI 化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預告：為什麼這些檢查在跨機關和 AI 時代更重要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推論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2.7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處理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五階段轉譯漏斗；回到案例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實務工具</w:t>
            </w:r>
          </w:p>
        </w:tc>
      </w:tr>
    </w:tbl>
    <w:p>
      <w:pPr>
        <w:spacing w:after="120"/>
      </w:pP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導讀案例：一道列管門檻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第1章的導讀案例裡，有一筆數字特別值得在這一章拿出來看。2024年6月，勞動部北分署那位資訊人員為「AI 無人就業中心」提出的需求書，經費約3,540萬元。照規定，1,000萬元以上的資訊採購要報數位發展部列管，也就是要接受上級機關的審查和追蹤。結果，預算被要求壓到1,000萬元以下，最後降到750萬元；專案的內容沒有變清楚，開幕展示的期限也沒有放寬（勞動部，2024a, 2024b）。</w:t>
      </w:r>
    </w:p>
    <w:p>
      <w:pPr>
        <w:spacing w:after="160"/>
        <w:jc w:val="center"/>
      </w:pPr>
      <w:r>
        <w:rPr>
          <w:rFonts w:eastAsia="Microsoft JhengHei"/>
          <w:rFonts w:ascii="Microsoft JhengHei" w:hAnsi="Microsoft JhengHei"/>
          <w:b w:val="0"/>
          <w:i w:val="0"/>
          <w:color w:val="4A5568"/>
          <w:sz w:val="17"/>
        </w:rPr>
        <w:t xml:space="preserve">本案部分司法程序尚未確定。本書只引用公開的機關決定、判決與調查報告，不對任何人的責任下最後判斷。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用企業管理的眼光看，這個決定不難理解。專案要趕在開幕前完成，多一層審查就多一道手續、多一段等待；把預算壓低、少一道關卡，看起來是「有效率」的做法。很多管理書都教我們：砍掉不必要的流程，讓事情跑得更快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但用公部門的眼光看，事情就不一樣了。那道1,000萬元的門檻，不是隨便設的障礙，而是一個問責的機制：金額越大的資訊系統，越需要有人在上線前檢查它要做什麼、怎麼做、做不做得到。這個專案恰好是「只有指示，卻無想法與做法」；如果它照原本的規模送去列管，最可能被問的問題正是：需求在哪裡？誰來做？做得出來嗎？繞過門檻，省下的是一道手續，失去的卻是一個本來可能及早發現問題的機會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就是本章要談的事。管理學的組織行為有很多好用的工具：設定明確的目標、砍掉多餘的流程、用獎勵帶動努力。這些工具搬進公部門時，有些可以照用，有些要修改，有些要補上新的東西，有些則連「什麼叫好」的標準都要換掉。這一章要提供的，就是一套判斷的方法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2.1　本章的分析定位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1章說明了組織行為研究個人、團體和組織的行為。這一章往下追問：管理學的組織行為到底有哪些理論？這些理論進到公部門以後，哪些假設還站得住，哪些要因為公共性、法定權威、政治監督和問責的要求而調整？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所謂「公共化轉譯」，不是在每個概念前面加上「公共」兩個字，而是檢查理論預設的評價標準、權力來源、激勵工具和組織邊界，在公部門還成不成立。舉個例子，目標設定理論（Locke &amp; Latham, 1990）告訴我們：具體又有挑戰性的目標能提升表現。但公部門的目標常常模糊又互相衝突（Chun &amp; Rainey, 2005），「把目標訂清楚」這一步本身就是政治協商的結果。所以這個理論要修正成「在很多個目標之間協商」的過程，而不是主管單方面丟下一個數字。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照全書的五步法，這一章是全書的「舊庫存」總整理（2.2），並提供公共化的判斷規則（2.3 到 2.5）；治理化和 AI 化只先預告（2.6），最後給一套實用的檢查工具（2.7）。在圖1-10的理論地圖上，這一章站在三個層次的底座，處理的是 AI 出現之前就該先做的檢查。和核心命題的關係，就在導讀案例那道門檻：把問責機制當成多餘的流程拿掉，決定的人省了事，後果卻留給了第一線。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這一章要避開兩種極端：一是沒有檢查就說所有管理學理論都不適用；二是把企業教科書的內容直接搬進政府。比較穩當的做法，是先把理論列出來，再照公部門的情境條件一項一項判斷（Boyne, 2002; Bozeman &amp; Moulton, 2011）。第4章會再做一次系統性的落差診斷，第5章處理跨機關的治理網絡，AI 的部分則在第五部展開。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2.2　舊庫存：管理學組織行為的三層工具箱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管理學的組織行為通常分成個人、團體、組織三個層次，Robbins 與 Judge（2019）的教科書就是這樣安排的。這些理論不是各自獨立，而是透過知覺、互動、制度和環境互相影響。下面先一層一層看，再整理成表2-1和圖2-1。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個人層次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在個性方面，最常用的是大五人格：開放、盡責、外向、親和、情緒穩定，其中盡責性在很多研究中最穩定地和工作表現有關（Barrick &amp; Mount, 1991），第6章會詳細談。在工作態度方面，研究關心工作滿意、組織承諾和工作投入；組織承諾常分成三種：因為喜歡而留下、因為離開代價太高而留下、因為覺得應該而留下（Meyer &amp; Allen, 1991）。在知覺方面，Kelley（1973）的歸因理論說明我們什麼時候會把結果歸給個人、什麼時候歸給環境。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動機理論分成兩類。第一類問「人需要什麼」：Maslow（1943）的需求層次、Herzberg 等人（1959）的雙因子理論、McClelland（1961）的成就需求。第二類問「人怎樣決定要不要努力」：Vroom（1964）的期望理論說人會算努力能不能換到成績、成績能不能換到獎勵；Adams（1965）的公平理論說人會拿自己的付出和回報跟別人比；Locke 與 Latham（1990）說明確又有挑戰性的目標能提升表現；Deci 與 Ryan（2000）的自我決定論則說，人有自主、勝任和關係三種基本需要。公共服務動機（Perry &amp; Wise, 1990）是後來公共行政學界補上的重要概念，2.4 會詳細談。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在做決定方面，人的理性是有限的，常常靠經驗法則，也常常出現偏差（Simon, 1947; Kahneman, 2011）。在壓力方面，「工作要求與資源」模型說明：工作要求會消耗人，工作資源則能緩衝這種消耗（Bakker &amp; Demerouti, 2007）。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團體層次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一群陌生人怎樣變成能合作的團隊，常用「形成、風暴、規範、執行、解散」幾個階段來描述（Tuckman, 1965）。規範和從眾說明非正式的規矩怎樣影響成員；社會惰化則提醒我們，人一多，每個人出的力不一定跟著變多（Latané et al., 1979）。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領導理論從「領導者有什麼特質」，一路發展到「領導者做了什麼」「什麼情況下該怎麼領導」，再到交換型和感召型領導（Bass, 1985），以及真誠型、僕人型和分散式領導。綜合很多研究來看，感召型領導和部屬的滿意、表現有中等程度的正面關聯（Judge &amp; Piccolo, 2004），但這些數字多半來自特定樣本，不能直接當成公部門的保證。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權力常從 French 與 Raven（1959）的五種來源談起：獎賞、強制、職位、專業和個人魅力；但在公部門，政治影響力、媒體曝光、法律授權和資料掌控，也可能是重要的權力來源。衝突研究則分出「為事情吵」和「為人吵」，Thomas（1976）也整理出競爭、合作、妥協、迴避和順應幾種處理方式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組織層次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組織結構理論比較兩種組織：像機器一樣層層節制的，和像生物一樣靈活應變的；Mintzberg（1979）的五種組織型態，則提供比二分法更細的對照。組織文化方面，Schein（1985）把文化分成三層：看得到的擺設和儀式、嘴上說的價值、大家心照不宣的基本想法；競爭價值架構（Quinn &amp; Rohrbaugh, 1983）則用「彈性還是控制」「向內還是向外」兩條軸，比較不同的文化方向。組織改變方面，有 Lewin（1951）的「解凍、改變、再凍結」，和 Kotter（1996）的八個步驟；組織學習則常用 Argyris 與 Schön（1978）的單圈與雙圈學習來分析：只修正做法，還是連背後的想法都重新檢討。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企業管理的說法常把科層看成慢、僵、不利創新。但這個評價本身就是一種預設。在民主法治的國家，書面程序、分層負責和標準作業流程，可能正是公平、一致和事後追查的基礎（Olsen, 2006）。導讀案例裡那道列管門檻，就是一個例子。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表2-1　管理學組織行為的三層理論庫存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127"/>
        <w:gridCol w:w="2817"/>
        <w:gridCol w:w="4696"/>
      </w:tblGrid>
      <w:tr>
        <w:trPr>
          <w:tblHeader/>
          <w:cantSplit/>
        </w:trPr>
        <w:tc>
          <w:tcPr>
            <w:tcW w:w="1127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層次</w:t>
            </w:r>
          </w:p>
        </w:tc>
        <w:tc>
          <w:tcPr>
            <w:tcW w:w="2817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主要理論家族</w:t>
            </w:r>
          </w:p>
        </w:tc>
        <w:tc>
          <w:tcPr>
            <w:tcW w:w="4696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代表概念或文獻</w:t>
            </w:r>
          </w:p>
        </w:tc>
      </w:tr>
      <w:tr>
        <w:trPr>
          <w:cantSplit/>
        </w:trPr>
        <w:tc>
          <w:tcPr>
            <w:tcW w:w="112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個人</w:t>
            </w:r>
          </w:p>
        </w:tc>
        <w:tc>
          <w:tcPr>
            <w:tcW w:w="281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個性、態度、知覺與歸因、動機、做決定、壓力</w:t>
            </w:r>
          </w:p>
        </w:tc>
        <w:tc>
          <w:tcPr>
            <w:tcW w:w="469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大五人格；三種組織承諾；Kelley 歸因；Maslow、Herzberg、McClelland；Vroom 期望理論、Adams 公平理論、Locke 目標設定、自我決定論；公共服務動機；有限理性；工作要求與資源</w:t>
            </w:r>
          </w:p>
        </w:tc>
      </w:tr>
      <w:tr>
        <w:trPr>
          <w:cantSplit/>
        </w:trPr>
        <w:tc>
          <w:tcPr>
            <w:tcW w:w="112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團體</w:t>
            </w:r>
          </w:p>
        </w:tc>
        <w:tc>
          <w:tcPr>
            <w:tcW w:w="281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團體發展、規範與從眾、領導、權力、溝通與衝突</w:t>
            </w:r>
          </w:p>
        </w:tc>
        <w:tc>
          <w:tcPr>
            <w:tcW w:w="469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Tuckman 團體發展；社會惰化；交換型與感召型領導；French 與 Raven 五種權力；Thomas 衝突處理方式</w:t>
            </w:r>
          </w:p>
        </w:tc>
      </w:tr>
      <w:tr>
        <w:trPr>
          <w:cantSplit/>
        </w:trPr>
        <w:tc>
          <w:tcPr>
            <w:tcW w:w="112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</w:t>
            </w:r>
          </w:p>
        </w:tc>
        <w:tc>
          <w:tcPr>
            <w:tcW w:w="281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結構、文化、改變、學習</w:t>
            </w:r>
          </w:p>
        </w:tc>
        <w:tc>
          <w:tcPr>
            <w:tcW w:w="469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Weber 科層；Mintzberg 五種型態；機械式與有機式結構；Schein 文化三層；競爭價值架構；Lewin 與 Kotter；單圈與雙圈學習</w:t>
            </w:r>
          </w:p>
        </w:tc>
      </w:tr>
    </w:tbl>
    <w:p>
      <w:pPr>
        <w:spacing w:after="120"/>
      </w:pP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693323"/>
            <wp:docPr id="901" name="Picture 9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1.png"/>
                    <pic:cNvPicPr/>
                  </pic:nvPicPr>
                  <pic:blipFill>
                    <a:blip r:embed="rId901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6933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圖2-1　管理學組織行為的三層工具箱與它預設的條件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2.3　公共化：公部門的八項情境特徵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公部門不是企業的複製品，也不是完全不同的物種。Bozeman（1987, 2000）提醒，每個組織都有不同程度的「公共性」；公私之間的差別，應該看成一條光譜上的程度差別，而不是黑白二分。下面整合公共管理的研究（Boyne, 2002; Rainey, 2014），列出八項會影響行為的情境特徵。借用 Johns（2006）的說法，這些特徵不是舞台背景，而是會改變變數之間關係的條件。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一，目標很多，而且可能互相衝突。企業常用利潤、市占率或股東價值當主要指標；公部門則要同時顧到效率、公平、合不合法、有沒有回應民眾、透不透明和專業品質。加快行政速度可能犧牲程序保障，加強問責也可能讓基層不敢嘗試新做法（Chun &amp; Rainey, 2005）。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二，受到政治監督，必須公開交代。公部門要接受立法機關、審計機關、監察機制、媒體、民間團體和一般民眾的監督。這會讓組織更重視程序、紀錄和說明，但也可能讓承辦人員變得防衛：避免風險、延後決定、留下過多書面證據（Bovens et al., 2008）。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三，權力來自法律和民主。公部門的職權主要來自法律授權、民主程序和人民的信任，而不是所有權。職位、權限、程序和責任常常由法規訂好，高階主管也可能因為政治任命而來來去去。所以公部門的領導者不只要管內部，還要處理政治關係、法定職權和各方利害關係人（Vogel &amp; Masal, 2015）。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四，程序正式，責任可以追查。公部門通常有比較多的書面紀錄、分層審核、標準作業流程和檔案管理。這些制度不一定只是效率的障礙；它們可能保障規定平等適用、減少恣意判斷，也讓行政行為事後可以被檢驗。研究上常用「繁文縟節」（red tape）來指那些造成負擔、卻不一定增加公共價值的規定，但不能把所有程序都當成繁文縟節（Bozeman, 2000）。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五，預算僵固，資源有限。公部門的預算要經過年度預算程序、法定用途、會計規定和民意機關審查，經費挪用、增加人手和發績效獎金，都不像企業那樣有彈性。資源不夠時，機關常靠跨機關合作、非正式關係、委外，或和志工、非營利組織合作，組織的邊界也因此比較不固定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六，服務是獨家的，市場壓力小。很多公共服務只有政府提供，例如戶政、地政、社會救助、公共安全和基礎教育。使用者不能像消費者一樣隨便換一家，市場競爭對品質的壓力因此比較小，改善的動力更依賴政治問責、專業倫理、績效管理和民眾參與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七，利害關係人很多，要協商公共價值。公部門服務的不只是顧客，還有納稅人、弱勢群體、下一代、民選首長、議會、媒體、非營利組織和其他機關。大家對「什麼是好結果」的期待不一樣，所以公部門必須在效率、公平、回應、法治和永續之間協商（Moore, 1995; Alford &amp; Hughes, 2008）。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八，有公共服務的倫理，也有專業的自主。公務人員被期待依法行政、利益迴避、保密、公正和廉潔。這些規範一方面限制了個人的判斷空間，另一方面也給了專業判斷和抵抗不當政治干預的正當理由。公共服務倫理既是約束，也是認同和工作意義的來源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表2-2　公部門的八項情境特徵和它們對行為的影響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67"/>
        <w:gridCol w:w="2445"/>
        <w:gridCol w:w="3097"/>
        <w:gridCol w:w="1631"/>
      </w:tblGrid>
      <w:tr>
        <w:trPr>
          <w:tblHeader/>
          <w:cantSplit/>
        </w:trPr>
        <w:tc>
          <w:tcPr>
            <w:tcW w:w="1467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情境特徵</w:t>
            </w:r>
          </w:p>
        </w:tc>
        <w:tc>
          <w:tcPr>
            <w:tcW w:w="2445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內容</w:t>
            </w:r>
          </w:p>
        </w:tc>
        <w:tc>
          <w:tcPr>
            <w:tcW w:w="3097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對組織行為的影響</w:t>
            </w:r>
          </w:p>
        </w:tc>
        <w:tc>
          <w:tcPr>
            <w:tcW w:w="1631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代表文獻</w:t>
            </w:r>
          </w:p>
        </w:tc>
      </w:tr>
      <w:tr>
        <w:trPr>
          <w:cantSplit/>
        </w:trPr>
        <w:tc>
          <w:tcPr>
            <w:tcW w:w="146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目標多重</w:t>
            </w:r>
          </w:p>
        </w:tc>
        <w:tc>
          <w:tcPr>
            <w:tcW w:w="24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效率、公平、合法、回應並存</w:t>
            </w:r>
          </w:p>
        </w:tc>
        <w:tc>
          <w:tcPr>
            <w:tcW w:w="309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績效指標很難只看一個；優先順序常由外面決定</w:t>
            </w:r>
          </w:p>
        </w:tc>
        <w:tc>
          <w:tcPr>
            <w:tcW w:w="163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Chun &amp; Rainey (2005)</w:t>
            </w:r>
          </w:p>
        </w:tc>
      </w:tr>
      <w:tr>
        <w:trPr>
          <w:cantSplit/>
        </w:trPr>
        <w:tc>
          <w:tcPr>
            <w:tcW w:w="146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政治監督</w:t>
            </w:r>
          </w:p>
        </w:tc>
        <w:tc>
          <w:tcPr>
            <w:tcW w:w="24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立法、審計、媒體和民眾參與</w:t>
            </w:r>
          </w:p>
        </w:tc>
        <w:tc>
          <w:tcPr>
            <w:tcW w:w="309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防衛行為和說明義務同時增加</w:t>
            </w:r>
          </w:p>
        </w:tc>
        <w:tc>
          <w:tcPr>
            <w:tcW w:w="163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Bovens et al. (2008)</w:t>
            </w:r>
          </w:p>
        </w:tc>
      </w:tr>
      <w:tr>
        <w:trPr>
          <w:cantSplit/>
        </w:trPr>
        <w:tc>
          <w:tcPr>
            <w:tcW w:w="146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法定權力</w:t>
            </w:r>
          </w:p>
        </w:tc>
        <w:tc>
          <w:tcPr>
            <w:tcW w:w="24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職權依法而定，首長可能是政治任命</w:t>
            </w:r>
          </w:p>
        </w:tc>
        <w:tc>
          <w:tcPr>
            <w:tcW w:w="309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領導受任期、法規和政治責任限制</w:t>
            </w:r>
          </w:p>
        </w:tc>
        <w:tc>
          <w:tcPr>
            <w:tcW w:w="163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Vogel &amp; Masal (2015)</w:t>
            </w:r>
          </w:p>
        </w:tc>
      </w:tr>
      <w:tr>
        <w:trPr>
          <w:cantSplit/>
        </w:trPr>
        <w:tc>
          <w:tcPr>
            <w:tcW w:w="146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程序正式</w:t>
            </w:r>
          </w:p>
        </w:tc>
        <w:tc>
          <w:tcPr>
            <w:tcW w:w="24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書面、分層、標準流程和檔案要求高</w:t>
            </w:r>
          </w:p>
        </w:tc>
        <w:tc>
          <w:tcPr>
            <w:tcW w:w="309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可以追查；要分清楚哪些在保障公平、哪些在擋人</w:t>
            </w:r>
          </w:p>
        </w:tc>
        <w:tc>
          <w:tcPr>
            <w:tcW w:w="163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Bozeman (2000)</w:t>
            </w:r>
          </w:p>
        </w:tc>
      </w:tr>
      <w:tr>
        <w:trPr>
          <w:cantSplit/>
        </w:trPr>
        <w:tc>
          <w:tcPr>
            <w:tcW w:w="146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預算僵固</w:t>
            </w:r>
          </w:p>
        </w:tc>
        <w:tc>
          <w:tcPr>
            <w:tcW w:w="24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用途法定，挪用和增補受限</w:t>
            </w:r>
          </w:p>
        </w:tc>
        <w:tc>
          <w:tcPr>
            <w:tcW w:w="309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獎勵工具少；跨機關合作增加</w:t>
            </w:r>
          </w:p>
        </w:tc>
        <w:tc>
          <w:tcPr>
            <w:tcW w:w="163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Rainey (2014)</w:t>
            </w:r>
          </w:p>
        </w:tc>
      </w:tr>
      <w:tr>
        <w:trPr>
          <w:cantSplit/>
        </w:trPr>
        <w:tc>
          <w:tcPr>
            <w:tcW w:w="146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獨家服務</w:t>
            </w:r>
          </w:p>
        </w:tc>
        <w:tc>
          <w:tcPr>
            <w:tcW w:w="24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使用者沒有別的選擇</w:t>
            </w:r>
          </w:p>
        </w:tc>
        <w:tc>
          <w:tcPr>
            <w:tcW w:w="309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市場壓力小；更依賴問責和專業倫理</w:t>
            </w:r>
          </w:p>
        </w:tc>
        <w:tc>
          <w:tcPr>
            <w:tcW w:w="163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Boyne (2002)</w:t>
            </w:r>
          </w:p>
        </w:tc>
      </w:tr>
      <w:tr>
        <w:trPr>
          <w:cantSplit/>
        </w:trPr>
        <w:tc>
          <w:tcPr>
            <w:tcW w:w="146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利害關係人多</w:t>
            </w:r>
          </w:p>
        </w:tc>
        <w:tc>
          <w:tcPr>
            <w:tcW w:w="24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民眾、議會、媒體、非營利組織、其他機關</w:t>
            </w:r>
          </w:p>
        </w:tc>
        <w:tc>
          <w:tcPr>
            <w:tcW w:w="309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價值衝突增加；需要協商和跨域溝通</w:t>
            </w:r>
          </w:p>
        </w:tc>
        <w:tc>
          <w:tcPr>
            <w:tcW w:w="163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Moore (1995)</w:t>
            </w:r>
          </w:p>
        </w:tc>
      </w:tr>
      <w:tr>
        <w:trPr>
          <w:cantSplit/>
        </w:trPr>
        <w:tc>
          <w:tcPr>
            <w:tcW w:w="146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公共服務倫理</w:t>
            </w:r>
          </w:p>
        </w:tc>
        <w:tc>
          <w:tcPr>
            <w:tcW w:w="24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依法行政、公正、保密、廉潔</w:t>
            </w:r>
          </w:p>
        </w:tc>
        <w:tc>
          <w:tcPr>
            <w:tcW w:w="309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限制判斷空間，也提供專業正當性</w:t>
            </w:r>
          </w:p>
        </w:tc>
        <w:tc>
          <w:tcPr>
            <w:tcW w:w="163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Perry &amp; Wise (1990)</w:t>
            </w:r>
          </w:p>
        </w:tc>
      </w:tr>
    </w:tbl>
    <w:p>
      <w:pPr>
        <w:spacing w:after="120"/>
      </w:pP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2.4　公共化轉譯：保留、修正、擴充、重新概念化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把理論放進公部門的情境之後，可以有四種處理方式（圖2-2）。「保留」是核心假設沒有和公部門條件衝突，也有證據支持；「修正」是原本的機制還在，但要把公部門的條件加進去；「擴充」是原理論少了某些動機、權力或權威的來源，要補上；「重新概念化」則是連評價的標準都要換，例如不能只用效率來判斷科層的好壞。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872878"/>
            <wp:docPr id="902" name="Picture 9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2.png"/>
                    <pic:cNvPicPr/>
                  </pic:nvPicPr>
                  <pic:blipFill>
                    <a:blip r:embed="rId902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8728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圖2-2　四種處理方式：看衝突程度和情境的特殊程度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個人層次：動機和態度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傳統的動機理論常假設外在獎勵是主要的動力。但在薪資和升遷都受法規限制的公部門，主管能動用的獎勵本來就很少。期望理論不必因此丟掉，而是要理解成：當「成績能不能換到獎勵」這一段連結變弱時，這條激勵的路就變窄了。公平理論也要調整：在照年資敘薪的制度下，公務人員拿來比較的對象，可能是同期的同事、其他機關，甚至是在民間工作的同學，公平感的來源因此更複雜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所以需要補上公共服務動機、對公共價值的認同、職業使命感和民眾的肯定。Perry 與 Wise（1990）把公共服務的動機分成理性、規範和情感三類；Perry（1996）據此發展出一份量表，包含四個面向：對公共政策的興趣、對公共利益的承諾、同情心和自我犧牲（圖2-3）；Kim 等人（2013）再用多國樣本修訂成國際版，並提醒跨國比較之前，要先確認量表在不同國家測的是同一件事。自我決定論提供了另一個角度：自主、勝任和關係的需要有沒有被滿足，常常比獎金多少更能說明一個人投不投入（Deci &amp; Ryan, 2000）。Wright 與 Grant（2010）的回顧指出，公共服務動機和工作滿意、組織承諾以及選擇公職之間的關係，已經有不少研究支持，但到底誰影響誰、怎麼形成的，還需要釐清。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334213"/>
            <wp:docPr id="903" name="Picture 9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3.png"/>
                    <pic:cNvPicPr/>
                  </pic:nvPicPr>
                  <pic:blipFill>
                    <a:blip r:embed="rId903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334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圖2-3　公共服務動機的四個面向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但公共服務動機不是萬能的解釋。很有公共服務動機的人，還是可能因為工作量、低薪、職場不公或缺乏支持而離開；太強調奉獻，也可能把制度造成的剝削，美化成公共價值。這一點在北分署的案例裡特別刺眼：一個人每天清晨四、五點到辦公室、每月加班估計超過80小時，差勤紀錄上卻沒有任何加班申請（勞動部，2024a）。不論背後的動機是什麼，這樣的工作狀態都不該被讀成「奉獻」，而應該被讀成制度出了問題。組織承諾的研究也要調整：公務人員的承諾可能來自價值相合、專業認同和服務使命，而不只是組織給的升遷或報酬；但高度的政治監督和程序負擔，也可能降低滿意度和心理安全感（Balfour &amp; Wechsler, 1996）。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團體層次：領導、權力和衝突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公部門的領導者常常同時負責內部管理、政治溝通、跨機關協調和對外說明。感召型領導在一般組織裡常和比較高的投入和表現有關（Judge &amp; Piccolo, 2004），但在公部門，它的效果會受到任期、法定職權、政治任命、議會監督和預算限制的影響，不能直接套用企業的研究結果（Fernandez, Cho, &amp; Perry, 2010）。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權力的分析也要擴充。除了獎賞、強制、職位、專業和個人魅力，公部門還有政治影響力、媒體曝光、法律授權、資料掌控，以及用演算法決定「先看哪些案件」的能力。衝突也不只有「為事情吵」和「為人吵」，還有效率和公平、便民和依法行政、專業判斷和政治指揮之間的價值衝突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組織層次：結構、文化和改變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公部門的科層要重新概念化。它可能造成僵化和拖延，但也承載著一致、公平、可以追查和民主問責。Olsen（2006）主張重新發現科層的制度功能，正是提醒我們不能只用效率一把尺衡量公部門。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組織改變也一樣。Fernandez 與 Rainey（2006）歸納出公部門改變成功的八個條件：確認為什麼要改、提出計畫、建立內部支持並化解抗拒、取得高層支持和承諾、爭取外部支持、提供資源、讓改變制度化，以及全面地推動。其中「爭取外部支持」在企業的教科書裡很少被當成獨立的一步，在公部門卻常常是成敗的關鍵：政治同意、預算週期、修法、工會和員工代表、公開聽證、媒體報導和跨機關協調，常常都卡在這一關。Kuipers 等人（2014）的回顧也顯示，公部門改變的成效受到內外部條件共同影響。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表2-3　理論的公共化轉譯判斷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280"/>
        <w:gridCol w:w="2240"/>
        <w:gridCol w:w="2400"/>
        <w:gridCol w:w="2720"/>
      </w:tblGrid>
      <w:tr>
        <w:trPr>
          <w:tblHeader/>
          <w:cantSplit/>
        </w:trPr>
        <w:tc>
          <w:tcPr>
            <w:tcW w:w="128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理論領域</w:t>
            </w:r>
          </w:p>
        </w:tc>
        <w:tc>
          <w:tcPr>
            <w:tcW w:w="224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傳統常見的假設</w:t>
            </w:r>
          </w:p>
        </w:tc>
        <w:tc>
          <w:tcPr>
            <w:tcW w:w="240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公部門的條件怎樣衝擊它</w:t>
            </w:r>
          </w:p>
        </w:tc>
        <w:tc>
          <w:tcPr>
            <w:tcW w:w="272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建議的處理方式</w:t>
            </w:r>
          </w:p>
        </w:tc>
      </w:tr>
      <w:tr>
        <w:trPr>
          <w:cantSplit/>
        </w:trPr>
        <w:tc>
          <w:tcPr>
            <w:tcW w:w="12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動機</w:t>
            </w:r>
          </w:p>
        </w:tc>
        <w:tc>
          <w:tcPr>
            <w:tcW w:w="22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外在獎勵就足以帶動努力</w:t>
            </w:r>
          </w:p>
        </w:tc>
        <w:tc>
          <w:tcPr>
            <w:tcW w:w="24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薪資僵固；公共服務動機和公共價值進場</w:t>
            </w:r>
          </w:p>
        </w:tc>
        <w:tc>
          <w:tcPr>
            <w:tcW w:w="272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擴充：補上公共服務動機和自我決定論，但不丟掉理性計算</w:t>
            </w:r>
          </w:p>
        </w:tc>
      </w:tr>
      <w:tr>
        <w:trPr>
          <w:cantSplit/>
        </w:trPr>
        <w:tc>
          <w:tcPr>
            <w:tcW w:w="12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態度與承諾</w:t>
            </w:r>
          </w:p>
        </w:tc>
        <w:tc>
          <w:tcPr>
            <w:tcW w:w="22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承諾主要來自和組織的交換</w:t>
            </w:r>
          </w:p>
        </w:tc>
        <w:tc>
          <w:tcPr>
            <w:tcW w:w="24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監督、政治支持和價值相合都會影響承諾</w:t>
            </w:r>
          </w:p>
        </w:tc>
        <w:tc>
          <w:tcPr>
            <w:tcW w:w="272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修正：加入公共評價的來源</w:t>
            </w:r>
          </w:p>
        </w:tc>
      </w:tr>
      <w:tr>
        <w:trPr>
          <w:cantSplit/>
        </w:trPr>
        <w:tc>
          <w:tcPr>
            <w:tcW w:w="12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領導</w:t>
            </w:r>
          </w:p>
        </w:tc>
        <w:tc>
          <w:tcPr>
            <w:tcW w:w="22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權威主要來自組織內的職級</w:t>
            </w:r>
          </w:p>
        </w:tc>
        <w:tc>
          <w:tcPr>
            <w:tcW w:w="24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法定權力、政治任命和專業信任並存</w:t>
            </w:r>
          </w:p>
        </w:tc>
        <w:tc>
          <w:tcPr>
            <w:tcW w:w="272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修正：加入政治問責和雙重角色</w:t>
            </w:r>
          </w:p>
        </w:tc>
      </w:tr>
      <w:tr>
        <w:trPr>
          <w:cantSplit/>
        </w:trPr>
        <w:tc>
          <w:tcPr>
            <w:tcW w:w="12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權力與衝突</w:t>
            </w:r>
          </w:p>
        </w:tc>
        <w:tc>
          <w:tcPr>
            <w:tcW w:w="22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五種權力；為事或為人吵</w:t>
            </w:r>
          </w:p>
        </w:tc>
        <w:tc>
          <w:tcPr>
            <w:tcW w:w="24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媒體、法律、資料和價值衝突進場</w:t>
            </w:r>
          </w:p>
        </w:tc>
        <w:tc>
          <w:tcPr>
            <w:tcW w:w="272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擴充：補上政治、法律和資料的權力</w:t>
            </w:r>
          </w:p>
        </w:tc>
      </w:tr>
      <w:tr>
        <w:trPr>
          <w:cantSplit/>
        </w:trPr>
        <w:tc>
          <w:tcPr>
            <w:tcW w:w="12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組織結構</w:t>
            </w:r>
          </w:p>
        </w:tc>
        <w:tc>
          <w:tcPr>
            <w:tcW w:w="22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扁平或靈活的結構比較好</w:t>
            </w:r>
          </w:p>
        </w:tc>
        <w:tc>
          <w:tcPr>
            <w:tcW w:w="24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科層承載公平、一致和可追查</w:t>
            </w:r>
          </w:p>
        </w:tc>
        <w:tc>
          <w:tcPr>
            <w:tcW w:w="272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重新概念化：看條件判斷，不用通則</w:t>
            </w:r>
          </w:p>
        </w:tc>
      </w:tr>
      <w:tr>
        <w:trPr>
          <w:cantSplit/>
        </w:trPr>
        <w:tc>
          <w:tcPr>
            <w:tcW w:w="12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組織改變</w:t>
            </w:r>
          </w:p>
        </w:tc>
        <w:tc>
          <w:tcPr>
            <w:tcW w:w="22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高層和市場壓力就能推動改變</w:t>
            </w:r>
          </w:p>
        </w:tc>
        <w:tc>
          <w:tcPr>
            <w:tcW w:w="24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政治、預算、法規和公開監督介入</w:t>
            </w:r>
          </w:p>
        </w:tc>
        <w:tc>
          <w:tcPr>
            <w:tcW w:w="272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修正：把外部的關卡納入改變的步驟</w:t>
            </w:r>
          </w:p>
        </w:tc>
      </w:tr>
    </w:tbl>
    <w:p>
      <w:pPr>
        <w:spacing w:after="120"/>
      </w:pP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2.5　可以保留的部分，以及公共組織行為的初步定義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可以保留的理論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不是所有管理學理論都要公共化。個性對工作表現的預測方向，在公私部門之間的差別往往沒有想像中大；團體規範、從眾、溝通網絡、從別人身上學習和非正式互動的基本機制，在政府機關一樣存在；有限理性造成的決策偏差，以及新人在組織裡學會「什麼是可以接受的」過程（Van Maanen &amp; Schein, 1979），也不會因為進了公部門就消失。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判斷一個理論可不可以保留，至少要同時看兩個標準：第一，理論的核心假設沒有直接和公部門的條件衝突；第二，已經有跨部門、跨樣本或跨情境的證據支持，而不只是因為概念看起來「很基本」。保留也不等於照搬，表2-4的右欄，就是用這些理論時還要注意的地方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表2-4　可以選擇保留的理論和判斷標準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728"/>
        <w:gridCol w:w="3456"/>
        <w:gridCol w:w="3456"/>
      </w:tblGrid>
      <w:tr>
        <w:trPr>
          <w:tblHeader/>
          <w:cantSplit/>
        </w:trPr>
        <w:tc>
          <w:tcPr>
            <w:tcW w:w="1728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理論</w:t>
            </w:r>
          </w:p>
        </w:tc>
        <w:tc>
          <w:tcPr>
            <w:tcW w:w="3456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為什麼接近可以保留</w:t>
            </w:r>
          </w:p>
        </w:tc>
        <w:tc>
          <w:tcPr>
            <w:tcW w:w="3456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用的時候還要注意</w:t>
            </w:r>
          </w:p>
        </w:tc>
      </w:tr>
      <w:tr>
        <w:trPr>
          <w:cantSplit/>
        </w:trPr>
        <w:tc>
          <w:tcPr>
            <w:tcW w:w="172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大五人格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個性的影響在不同情境中相對穩定；公私差異通常有限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選人還是要搭配公共價值、能力和倫理判斷</w:t>
            </w:r>
          </w:p>
        </w:tc>
      </w:tr>
      <w:tr>
        <w:trPr>
          <w:cantSplit/>
        </w:trPr>
        <w:tc>
          <w:tcPr>
            <w:tcW w:w="172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團體規範與從眾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非正式規矩影響行為的機制仍然存在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跟從的對象可能包括民眾、媒體和政治人物</w:t>
            </w:r>
          </w:p>
        </w:tc>
      </w:tr>
      <w:tr>
        <w:trPr>
          <w:cantSplit/>
        </w:trPr>
        <w:tc>
          <w:tcPr>
            <w:tcW w:w="172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溝通網絡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正式和非正式溝通並行的現象仍然存在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公開監督會改變哪些內容適合寫進公文</w:t>
            </w:r>
          </w:p>
        </w:tc>
      </w:tr>
      <w:tr>
        <w:trPr>
          <w:cantSplit/>
        </w:trPr>
        <w:tc>
          <w:tcPr>
            <w:tcW w:w="172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公平理論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人還是會比較付出和回報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公部門的回報工具較少，公平感的來源更複雜</w:t>
            </w:r>
          </w:p>
        </w:tc>
      </w:tr>
      <w:tr>
        <w:trPr>
          <w:cantSplit/>
        </w:trPr>
        <w:tc>
          <w:tcPr>
            <w:tcW w:w="172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目標設定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清楚又有挑戰性的目標能促進努力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公部門的目標常模糊、衝突，又受政治影響</w:t>
            </w:r>
          </w:p>
        </w:tc>
      </w:tr>
    </w:tbl>
    <w:p>
      <w:pPr>
        <w:spacing w:after="120"/>
      </w:pP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公共組織行為的初步定義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綜合上面的討論，本書把公共組織行為初步定義為：在公共性、法定權力、政治監督、可以追查的問責、多元價值和資源限制等條件下，個人、團體、組織以及它們跨組織網絡的行為、互動與變化。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和 Robbins 與 Judge（2019）的定義對照，差別就很清楚了。傳統的組織行為研究個人、團體和結構怎樣影響組織內的行為，目的是用這些知識提升組織的成效。公共組織行為的評價標準則不只效率，還包括公平、正義、合法、回應和公共價值；組織的邊界不一定清楚；權力不只來自組織圖；動機不只來自外在獎勵；團體和組織有時也會像相對穩定的行動單位一樣行動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表2-5　傳統組織行為和公共組織行為的對照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878"/>
        <w:gridCol w:w="3005"/>
        <w:gridCol w:w="3757"/>
      </w:tblGrid>
      <w:tr>
        <w:trPr>
          <w:tblHeader/>
          <w:cantSplit/>
        </w:trPr>
        <w:tc>
          <w:tcPr>
            <w:tcW w:w="1878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比較的地方</w:t>
            </w:r>
          </w:p>
        </w:tc>
        <w:tc>
          <w:tcPr>
            <w:tcW w:w="3005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傳統組織行為常見的預設</w:t>
            </w:r>
          </w:p>
        </w:tc>
        <w:tc>
          <w:tcPr>
            <w:tcW w:w="3757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公共組織行為的調整</w:t>
            </w:r>
          </w:p>
        </w:tc>
      </w:tr>
      <w:tr>
        <w:trPr>
          <w:cantSplit/>
        </w:trPr>
        <w:tc>
          <w:tcPr>
            <w:tcW w:w="187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怎麼評價</w:t>
            </w:r>
          </w:p>
        </w:tc>
        <w:tc>
          <w:tcPr>
            <w:tcW w:w="30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效率和績效為主</w:t>
            </w:r>
          </w:p>
        </w:tc>
        <w:tc>
          <w:tcPr>
            <w:tcW w:w="3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效率、公平、合法、回應並存</w:t>
            </w:r>
          </w:p>
        </w:tc>
      </w:tr>
      <w:tr>
        <w:trPr>
          <w:cantSplit/>
        </w:trPr>
        <w:tc>
          <w:tcPr>
            <w:tcW w:w="187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組織邊界</w:t>
            </w:r>
          </w:p>
        </w:tc>
        <w:tc>
          <w:tcPr>
            <w:tcW w:w="30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清楚又穩定</w:t>
            </w:r>
          </w:p>
        </w:tc>
        <w:tc>
          <w:tcPr>
            <w:tcW w:w="3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常因跨機關合作和治理網絡而鬆動</w:t>
            </w:r>
          </w:p>
        </w:tc>
      </w:tr>
      <w:tr>
        <w:trPr>
          <w:cantSplit/>
        </w:trPr>
        <w:tc>
          <w:tcPr>
            <w:tcW w:w="187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權力來源</w:t>
            </w:r>
          </w:p>
        </w:tc>
        <w:tc>
          <w:tcPr>
            <w:tcW w:w="30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組織職級和管理權</w:t>
            </w:r>
          </w:p>
        </w:tc>
        <w:tc>
          <w:tcPr>
            <w:tcW w:w="3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法律、民主程序、政治任命和專業並存</w:t>
            </w:r>
          </w:p>
        </w:tc>
      </w:tr>
      <w:tr>
        <w:trPr>
          <w:cantSplit/>
        </w:trPr>
        <w:tc>
          <w:tcPr>
            <w:tcW w:w="187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動機的假設</w:t>
            </w:r>
          </w:p>
        </w:tc>
        <w:tc>
          <w:tcPr>
            <w:tcW w:w="30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外在獎勵為主</w:t>
            </w:r>
          </w:p>
        </w:tc>
        <w:tc>
          <w:tcPr>
            <w:tcW w:w="3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外在獎勵、公共服務動機、價值認同和民眾肯定並存</w:t>
            </w:r>
          </w:p>
        </w:tc>
      </w:tr>
      <w:tr>
        <w:trPr>
          <w:cantSplit/>
        </w:trPr>
        <w:tc>
          <w:tcPr>
            <w:tcW w:w="187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向誰負責</w:t>
            </w:r>
          </w:p>
        </w:tc>
        <w:tc>
          <w:tcPr>
            <w:tcW w:w="30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股東或管理階層</w:t>
            </w:r>
          </w:p>
        </w:tc>
        <w:tc>
          <w:tcPr>
            <w:tcW w:w="3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民眾、議會、法律、媒體和多元利害關係人</w:t>
            </w:r>
          </w:p>
        </w:tc>
      </w:tr>
      <w:tr>
        <w:trPr>
          <w:cantSplit/>
        </w:trPr>
        <w:tc>
          <w:tcPr>
            <w:tcW w:w="187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團體和組織的角色</w:t>
            </w:r>
          </w:p>
        </w:tc>
        <w:tc>
          <w:tcPr>
            <w:tcW w:w="30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個人行為的背景</w:t>
            </w:r>
          </w:p>
        </w:tc>
        <w:tc>
          <w:tcPr>
            <w:tcW w:w="3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有時是相對穩定的行動單位</w:t>
            </w:r>
          </w:p>
        </w:tc>
      </w:tr>
    </w:tbl>
    <w:p>
      <w:pPr>
        <w:spacing w:after="120"/>
      </w:pP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2.6　治理化與 AI 化的預告：為什麼這些檢查越來越重要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上面的檢查，只看一個機關就已經需要。當公共事務越來越常由好幾個機關、民間團體和廠商一起完成，組織的邊界會更模糊，責任也會在很多單位之間流動；第5章會專門處理這個問題。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AI 進來以後，這些檢查會更重要，因為很多決定會被包進採購規格、系統設定和推廣目標裡。導讀案例那道1,000萬元的列管門檻，正是政府為資訊系統設下的一道檢查；當它被當成「多餘的流程」繞過，系統要做什麼、做不做得到、出了錯誰負責，就少了一次被問的機會。第五部會回到這個問題：在 AI 時代，哪些規定是必要的問責，哪些才是真正該砍的繁文縟節。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2.7　處理：五階段轉譯漏斗，以及回到案例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章最後提供一個實用的工具：五階段的公共化轉譯漏斗（圖2-4）。第一，把管理學的理論和它預設的條件列出來；第二，把它放進公部門的八項情境特徵裡檢查；第三，找出哪一個假設和公部門的條件衝突；第四，決定要保留、修正、擴充還是重新概念化；第五，把還沒被研究證實的部分，標成待檢驗的命題。這個漏斗要擋住兩件事：把所有理論一次全部公共化，以及把還沒驗證的命題寫成已經完成的結論。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827989"/>
            <wp:docPr id="904" name="Picture 9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4.png"/>
                    <pic:cNvPicPr/>
                  </pic:nvPicPr>
                  <pic:blipFill>
                    <a:blip r:embed="rId904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8279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圖2-4　公共化轉譯漏斗：五個階段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用這個漏斗回頭看導讀案例。第一步，被拿來用的管理工具是「砍掉多餘流程、趕上期限」，背後是目標設定和效率優先的想法。第二步，放進公部門的情境，碰到的是「程序正式、責任可以追查」和「預算受法規限制」兩項特徵。第三步，衝突的假設是「流程越少越好」：在公部門，有些流程是為了讓決定在事前被檢查。第四步，處理方式是重新概念化：不能只問「這道關卡會不會拖慢速度」，而要像 Bozeman（2000）那樣區分，這道關卡保護了什麼、擋住了什麼。列管門檻保護的是一個大型資訊系統在上線前被審查的機會，它屬於必要的問責，不是繁文縟節。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這套檢查也可以和第1章的四個檢查詞接起來。繞過列管門檻，是「疏忽」：事前該安排的檢查沒有安排；它也加深了「失衡」：決定繞過門檻的是上面，最後扛著一個沒人說得清楚的專案的，是下面。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表2-6　四種處理方式的白話說明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555"/>
        <w:gridCol w:w="3456"/>
        <w:gridCol w:w="3629"/>
      </w:tblGrid>
      <w:tr>
        <w:trPr>
          <w:tblHeader/>
          <w:cantSplit/>
        </w:trPr>
        <w:tc>
          <w:tcPr>
            <w:tcW w:w="1555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處理方式</w:t>
            </w:r>
          </w:p>
        </w:tc>
        <w:tc>
          <w:tcPr>
            <w:tcW w:w="3456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白話說明</w:t>
            </w:r>
          </w:p>
        </w:tc>
        <w:tc>
          <w:tcPr>
            <w:tcW w:w="3629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本章的例子</w:t>
            </w:r>
          </w:p>
        </w:tc>
      </w:tr>
      <w:tr>
        <w:trPr>
          <w:cantSplit/>
        </w:trPr>
        <w:tc>
          <w:tcPr>
            <w:tcW w:w="155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保留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核心假設沒有衝突，也有證據支持</w:t>
            </w:r>
          </w:p>
        </w:tc>
        <w:tc>
          <w:tcPr>
            <w:tcW w:w="36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大五人格對工作表現的方向性預測</w:t>
            </w:r>
          </w:p>
        </w:tc>
      </w:tr>
      <w:tr>
        <w:trPr>
          <w:cantSplit/>
        </w:trPr>
        <w:tc>
          <w:tcPr>
            <w:tcW w:w="155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修正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機制還在，但要加入公部門的條件</w:t>
            </w:r>
          </w:p>
        </w:tc>
        <w:tc>
          <w:tcPr>
            <w:tcW w:w="36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領導理論加上政治問責和法定職權</w:t>
            </w:r>
          </w:p>
        </w:tc>
      </w:tr>
      <w:tr>
        <w:trPr>
          <w:cantSplit/>
        </w:trPr>
        <w:tc>
          <w:tcPr>
            <w:tcW w:w="155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擴充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補上原理論缺少的動機、權力或權威來源</w:t>
            </w:r>
          </w:p>
        </w:tc>
        <w:tc>
          <w:tcPr>
            <w:tcW w:w="36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動機理論補上公共服務動機；權力理論補上媒體和資料的權力</w:t>
            </w:r>
          </w:p>
        </w:tc>
      </w:tr>
      <w:tr>
        <w:trPr>
          <w:cantSplit/>
        </w:trPr>
        <w:tc>
          <w:tcPr>
            <w:tcW w:w="155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重新概念化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換掉評價的標準，不再只用一把尺</w:t>
            </w:r>
          </w:p>
        </w:tc>
        <w:tc>
          <w:tcPr>
            <w:tcW w:w="36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科層從「一定沒效率」改成「在某些條件下有制度功能」；列管門檻從「多餘流程」改成「必要的問責」</w:t>
            </w:r>
          </w:p>
        </w:tc>
      </w:tr>
    </w:tbl>
    <w:p>
      <w:pPr>
        <w:spacing w:after="120"/>
      </w:pP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2.8　本章小結與過渡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章可以用一句話總結：管理學的組織行為進到公部門不會完全失效，但也不能換個例子就直接套用。理論要先被看見，公部門的特徵要被理解成程度的差別，要怎麼處理則要看哪一個假設和公部門的條件衝突，而不是看立場或喜好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公共服務動機補上的，是傳統動機理論較少處理的公共價值動機，但它不能取代合理的工作條件；科層要被重新評價，而不是被簡化成一定要拆掉的障礙；有些看起來多餘的流程，其實是必要的問責。下一章會建立個人、團體和組織三個層次怎樣互動的模型；第4章做系統性的落差診斷；第5章則引進治理層次，說明跨機關的合作怎樣改變公共組織行為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探討問題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導讀案例中的列管門檻，是「保護公平的程序」還是「擋人的繁文縟節」？你判斷的依據是什麼？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用期望理論和公共服務動機的四個面向，一起解釋基層公務人員長時間超時工作的現象。你的說明中，哪些是理論的機制，哪些只是讚美奉獻？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在照年資敘薪的制度下，公務人員拿誰來比較自己的付出和回報？內部公平和外部公平可能怎樣失衡？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如果大五人格相對穩定，公部門選人為什麼還可能重視公共服務動機？兩者分別回答什麼問題？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找一個公部門改革不順利的例子，分析卡住的原因是政治的關卡、預算週期、程序正義，還是內部溝通。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如果有人主張「導入 AI 會讓公務員覺得規定更多」，請設計一個研究，能分清楚兩件事是同時發生、還是有先後順序，並說明為什麼這樣還不能證明因果。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教案設計（白話）</w:t>
      </w:r>
    </w:p>
    <w:p>
      <w:pPr>
        <w:spacing w:before="120" w:after="60" w:line="276" w:lineRule="auto"/>
      </w:pPr>
      <w:r>
        <w:rPr>
          <w:rFonts w:eastAsia="Microsoft JhengHei"/>
          <w:rFonts w:ascii="Microsoft JhengHei" w:hAnsi="Microsoft JhengHei"/>
          <w:b/>
          <w:i w:val="0"/>
          <w:sz w:val="21"/>
        </w:rPr>
        <w:t xml:space="preserve">教案一：走一次行政流程，找出「保護公平」和「只是擋人」的步驟（約50分鐘）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目標：學會分辨保障公平的程序和不必要的繁文縟節。選一個真實或模擬的流程，例如核銷、補助申請、陳情處理或採購，也可以用導讀案例的資訊採購列管。各組替每個步驟貼上「保護公平」「轉移責任」「兩者都有」或「不清楚」的標籤，再討論：如果要精簡，哪一步可以刪？刪了誰會受害？最後連回科層的重新概念化：先問程序保護了誰、擋住了誰，再談要不要拆。</w:t>
      </w:r>
    </w:p>
    <w:p>
      <w:pPr>
        <w:spacing w:before="120" w:after="60" w:line="276" w:lineRule="auto"/>
      </w:pPr>
      <w:r>
        <w:rPr>
          <w:rFonts w:eastAsia="Microsoft JhengHei"/>
          <w:rFonts w:ascii="Microsoft JhengHei" w:hAnsi="Microsoft JhengHei"/>
          <w:b/>
          <w:i w:val="0"/>
          <w:sz w:val="21"/>
        </w:rPr>
        <w:t xml:space="preserve">教案二：理論轉譯卡片遊戲（約45分鐘）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目標：練習用「保留、修正、擴充、重新概念化」判斷理論能不能用。先做好理論卡片，例如期望理論、感召型領導、科層結構、目標設定、五種權力。教室分成四區，各組把卡片放到合適的區域，並寫出「衝突的是哪一個假設」。沒寫出衝突假設的卡片不計分，免得活動變成表面分類。</w:t>
      </w:r>
    </w:p>
    <w:p>
      <w:pPr>
        <w:spacing w:before="120" w:after="60" w:line="276" w:lineRule="auto"/>
      </w:pPr>
      <w:r>
        <w:rPr>
          <w:rFonts w:eastAsia="Microsoft JhengHei"/>
          <w:rFonts w:ascii="Microsoft JhengHei" w:hAnsi="Microsoft JhengHei"/>
          <w:b/>
          <w:i w:val="0"/>
          <w:sz w:val="21"/>
        </w:rPr>
        <w:t xml:space="preserve">教案三：公共服務動機能解釋什麼？（約40分鐘）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目標：讓學生感受公共服務動機是什麼，以及它能解釋什麼、不能解釋什麼。教師可參考 Kim 等人（2013）的國際版量表，改寫成8到12題的精簡問卷。學生匿名填完後，先寫下「我的分數能說明什麼？不能說明什麼？」，再分組比較高分組和低分組怎樣解釋留任、投入和離職。最後收斂：公共服務動機是補充，不是全部；很有公共服務動機的人，也可能被低薪、超時或不良管理逼走。</w:t>
      </w:r>
    </w:p>
    <w:p>
      <w:pPr>
        <w:spacing w:before="120" w:after="60" w:line="276" w:lineRule="auto"/>
      </w:pPr>
      <w:r>
        <w:rPr>
          <w:rFonts w:eastAsia="Microsoft JhengHei"/>
          <w:rFonts w:ascii="Microsoft JhengHei" w:hAnsi="Microsoft JhengHei"/>
          <w:b/>
          <w:i w:val="0"/>
          <w:sz w:val="21"/>
        </w:rPr>
        <w:t xml:space="preserve">教案四：動機理論對照表（約40分鐘）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目標：看清楚公共服務動機補的是哪一塊。各組拿到一個公部門情境（例如連續加班的防疫人員、等不到升遷的資深科員），把 Maslow、Herzberg、自我決定論和公共服務動機並排，分別寫下「這個理論會怎麼解釋」和「它漏掉了什麼」，再討論哪些解釋可以同時成立、哪些互相衝突。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關鍵詞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理論庫存 Theory inventory／公共化轉譯 Publicization／公共性 Publicness／公共服務動機 Public service motivation／自我決定論 Self-determination theory／繁文縟節 Red tape／科層的制度功能 Institutional function of bureaucracy／目標模糊 Goal ambiguity／多元利害關係人 Multiple stakeholders／公共價值 Public value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參考書目（APA 7th）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Adams, J. S. (1965). Inequity in social exchange. In L. Berkowitz (Ed.),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Advances in experimental social psychology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(Vol. 2, pp. 267–299). Academic Press.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Alford, J., &amp; Hughes, O. (2008). Public value pragmatism as the next phase of public management.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American Review of Public Administration, 38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130–148.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Argyris, C., &amp; Schön, D. A. (1978).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Organizational learning: A theory of action perspective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Addison-Wesley.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Bakker, A. B., &amp; Demerouti, E. (2007). The job demands-resources model: State of the art.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Managerial Psychology, 22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(3), 309–328.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Balfour, D. L., &amp; Wechsler, B. (1996). Organizational commitment: Antecedents and outcomes in public organizations.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Productivity &amp; Management Review, 19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(3), 256–277.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Barrick, M. R., &amp; Mount, M. K. (1991). The Big Five personality dimensions and job performance: A meta-analysis.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Personnel Psychology, 44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1–26.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Bass, B. M. (1985).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Leadership and performance beyond expectations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Free Press.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Bovens, M., Schillemans, T., &amp; 't Hart, P. (2008). Does public accountability work? An assessment tool.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Administration, 86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225–242.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Boyne, G. A. (2002). Public and private management: What's the difference?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Management Studies, 39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97–122.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Bozeman, B. (1987).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All organizations are public: Bridging public and private organizational theories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Jossey-Bass.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Bozeman, B. (2000).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Bureaucracy and red tape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Prentice Hall.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Bozeman, B., &amp; Moulton, S. (2011). Integrative publicness: A framework for public management strategy and performance.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Public Administration Research and Theory, 21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(Suppl. 3), i363–i380.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Chun, Y. H., &amp; Rainey, H. G. (2005). Goal ambiguity in U.S. federal agencies.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Public Administration Research and Theory, 15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1–30.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Deci, E. L., &amp; Ryan, R. M. (2000). The "what" and "why" of goal pursuits: Human needs and the self-determination of behavior.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Psychological Inquiry, 11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227–268.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Fernandez, S., Cho, Y. J., &amp; Perry, J. L. (2010). Exploring the link between integrated leadership and public sector performance.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Leadership Quarterly, 21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308–323.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Fernandez, S., &amp; Rainey, H. G. (2006). Managing successful organizational change in the public sector.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 Review, 66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168–176.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French, J. R. P., Jr., &amp; Raven, B. (1959). The bases of social power. In D. Cartwright (Ed.),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Studies in social power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(pp. 150–167). University of Michigan, Institute for Social Research.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Herzberg, F., Mausner, B., &amp; Snyderman, B. B. (1959).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motivation to work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Wiley.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Johns, G. (2006). The essential impact of context on organizational behavior.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Academy of Management Review, 31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386–408.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Judge, T. A., &amp; Piccolo, R. F. (2004). Transformational and transactional leadership: A meta-analytic test of their relative validity.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Applied Psychology, 89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(5), 755–768.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Kahneman, D. (2011).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Thinking, fast and slow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Farrar, Straus and Giroux.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Kelley, H. H. (1973). The processes of causal attribution.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American Psychologist, 28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107–128.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Kim, S., Vandenabeele, W., Wright, B. E., Andersen, L. B., Cerase, F. P., Christensen, R. K., ... De Vivo, P. (2013). Investigating the structure and meaning of public service motivation across populations: Developing an international instrument and addressing issues of measurement invariance.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Public Administration Research and Theory, 23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79–102.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Kotter, J. P. (1996).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Leading change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Harvard Business School Press.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Kuipers, B. S., Higgs, M., Kickert, W., Tummers, L., Grandia, J., &amp; Van der Voet, J. (2014). The management of change in public organizations: A literature review.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Administration, 92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1–20.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Latané, B., Williams, K., &amp; Harkins, S. (1979). Many hands make light the work: The causes and consequences of social loafing.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Personality and Social Psychology, 37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(6), 822–832.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Lewin, K. (1951).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Field theory in social science: Selected theoretical papers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Harper.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Locke, E. A., &amp; Latham, G. P. (1990).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 theory of goal setting and task performance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Prentice Hall.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Maslow, A. H. (1943). A theory of human motivation.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Psychological Review, 50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370–396.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McClelland, D. C. (1961).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achieving society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Van Nostrand.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Meyer, J. P., &amp; Allen, N. J. (1991). A three-component conceptualization of organizational commitment.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Human Resource Management Review, 1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61–89.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Mintzberg, H. (1979).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structuring of organizations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Prentice-Hall.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Moore, M. H. (1995).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Creating public value: Strategic management in government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Harvard University Press.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Olsen, J. P. (2006). Maybe it is time to rediscover bureaucracy.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Public Administration Research and Theory, 16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1–24.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Perry, J. L. (1996). Measuring public service motivation: An assessment of construct reliability and validity.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Public Administration Research and Theory, 6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5–22.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Perry, J. L., &amp; Wise, L. R. (1990). The motivational bases of public service.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 Review, 50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(3), 367–373.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Quinn, R. E., &amp; Rohrbaugh, J. (1983). A spatial model of effectiveness criteria: Towards a competing values approach to organizational analysis.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Management Science, 29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(3), 363–377.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Rainey, H. G. (2014).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Understanding and managing public organizations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(5th ed.). Jossey-Bass.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Robbins, S. P., &amp; Judge, T. A. (2019).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Organizational behavior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(18th ed.). Pearson.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Schein, E. H. (1985).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Organizational culture and leadership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Jossey-Bass.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Simon, H. A. (1947).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Administrative behavior: A study of decision-making processes in administrative organization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Macmillan.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Thomas, K. W. (1976). Conflict and conflict management. In M. D. Dunnette (Ed.),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Handbook of industrial and organizational psychology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(pp. 889–935). Rand McNally.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Tuckman, B. W. (1965). Developmental sequence in small groups.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Psychological Bulletin, 63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(6), 384–399.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Van Maanen, J., &amp; Schein, E. H. (1979). Toward a theory of organizational socialization.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Research in Organizational Behavior, 1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, 209–264.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Vogel, R., &amp; Masal, D. (2015). Public leadership: A review of the literature and framework for future research.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Management Review, 17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(8), 1165–1189.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Vroom, V. H. (1964).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Work and motivation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Wiley.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Weber, M. (1947).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theory of social and economic organization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(A. M. Henderson &amp; T. Parsons, Trans.). Free Press.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Wright, B. E., &amp; Grant, A. M. (2010). Unanswered questions about public service motivation: Designing research to address key issues of emergence and effects.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 Review, 70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(5), 691–700.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勞動部（2024a）。勞動部針對勞動力發展署北基宜花金馬分署113年職場霸凌事件重啟行政調查報告。https://www.mol.gov.tw/media/yxohbeif/%E9%99%84%E4%BB%B6_%E5%8B%9E%E5%8B%95%E9%83%A8%E9%87%9D%E5%B0%8D%E5%8B%9E%E5%8B%95%E5%8A%9B%E7%99%BC%E5%B1%95%E7%BD%B2%E5%8C%97%E5%9F%BA%E5%AE%9C%E8%8A%B1%E9%87%91%E9%A6%AC%E5%88%86%E7%BD%B2113%E5%B9%B4%E8%81%B7%E5%A0%B4%E9%9C%B8%E5%87%8C%E4%BA%8B%E4%BB%B6%E9%87%8D%E5%95%9F%E8%A1%8C%E6%94%BF%E8%AA%BF%E6%9F%A5%E5%A0%B1%E5%91%8A.pdf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勞動部（2024b）。主要事件時序圖［重啟行政調查報告附件］。https://www.mol.gov.tw/media/5cwjcjhj/%E9%99%84%E4%BB%B6_%E4%B8%BB%E8%A6%81%E4%BA%8B%E4%BB%B6%E6%99%82%E5%BA%8F%E5%9C%96.pdf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01" Type="http://schemas.openxmlformats.org/officeDocument/2006/relationships/image" Target="media/ch1img1.png"/><Relationship Id="rId902" Type="http://schemas.openxmlformats.org/officeDocument/2006/relationships/image" Target="media/ch1img2.png"/><Relationship Id="rId903" Type="http://schemas.openxmlformats.org/officeDocument/2006/relationships/image" Target="media/ch1img3.png"/><Relationship Id="rId904" Type="http://schemas.openxmlformats.org/officeDocument/2006/relationships/image" Target="media/ch1img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