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Microsoft JhengHei" w:eastAsia="Microsoft JhengHei" w:hAnsi="Microsoft JhengHei"/>
          <w:b/>
          <w:bCs/>
          <w:color w:val="1A365D"/>
          <w:sz w:val="32"/>
          <w:szCs w:val="32"/>
        </w:rPr>
        <w:t xml:space="preserve">第20章　從科層組織到治理型組織</w:t>
      </w:r>
    </w:p>
    <w:p>
      <w:pPr>
        <w:spacing w:after="200"/>
        <w:jc w:val="center"/>
      </w:pPr>
      <w:r>
        <w:rPr>
          <w:rFonts w:ascii="Microsoft JhengHei" w:eastAsia="Microsoft JhengHei" w:hAnsi="Microsoft JhengHei"/>
          <w:b w:val="false"/>
          <w:bCs w:val="false"/>
          <w:color w:val="4A5568"/>
          <w:sz w:val="20"/>
          <w:szCs w:val="20"/>
        </w:rPr>
        <w:t xml:space="preserve">AI 治理時代的公共組織行為｜理論版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本章閱讀指南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學者：先讀 20.2 和 20.3，掌握本章的立場：科層在公共部門同時承載合法性、程序正義和問責，也帶來僵化和避責，兩者不是先後取代的關係；治理型組織不是科層的下一站，而是必須同時管理的一組張力。再看 20.6，組織作為行動尺度，怎樣和治理層次雙向構成。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實務工作者：先讀導讀案例、20.4 和 20.8，想想你的機關在「開放」「協作」之後，誰還在簽字、誰在承擔出事的後果；哪些開放是真的打開了，哪些只是換了說法。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研究生：重點讀 20.4 的五項特徵和表20-1、20.5 的 AI 與科層，以及 20.7 的命題；留意本章怎樣把「治理型組織」寫成可觀察的張力，而不是成熟度的分數。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一般讀者：讀導讀案例、20.3 和 20.9 就夠了，弄懂一件事：公文、層級和核章，不只是麻煩，也是讓權力被看見、被追溯的安排；把它們拿掉之前，要先想好用什麼來接住責任。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學習目標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能說明 Weber 科層模型在公共部門裡同時承載合法性、程序正義與問責，也會帶來僵化與避責，並說明兩者為什麼綁在一起。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能說明公共科層的轉型為什麼不能只當效率問題處理：法律授權、政治週期、公眾期待和 AI 的介入，都會改變轉型的門檻。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能說明治理型組織的五項特徵：開放邊界、網絡整合、多重邏輯、協作導向和適應性，以及它們彼此怎樣拉扯。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能分辨轉型的四類障礙：慣性、權威的抗拒、文化的衝突和制度的約束，並說明漸進和突破各在什麼條件下比較站得住。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能說明 AI 怎樣同時強化科層、鬆動科層，以及把科層改寫成人機分工。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作為第四部的收束，能把結構、文化、學習和變革接到「組織作為行動尺度」，說明組織不只是治理網絡的容器。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本章論點地圖</w:t>
      </w:r>
    </w:p>
    <w:tbl>
      <w:tblPr>
        <w:tblW w:type="dxa" w:w="864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1300"/>
        <w:gridCol w:w="4440"/>
        <w:gridCol w:w="2000"/>
      </w:tblGrid>
      <w:tr>
        <w:trPr>
          <w:cantSplit/>
          <w:tblHeader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節次</w:t>
            </w:r>
          </w:p>
        </w:tc>
        <w:tc>
          <w:tcPr>
            <w:tcW w:type="dxa" w:w="13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五步法</w:t>
            </w:r>
          </w:p>
        </w:tc>
        <w:tc>
          <w:tcPr>
            <w:tcW w:type="dxa" w:w="4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主要內容</w:t>
            </w:r>
          </w:p>
        </w:tc>
        <w:tc>
          <w:tcPr>
            <w:tcW w:type="dxa" w:w="2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證據性質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20.2</w:t>
            </w:r>
          </w:p>
        </w:tc>
        <w:tc>
          <w:tcPr>
            <w:tcW w:type="dxa" w:w="13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舊庫存</w:t>
            </w:r>
          </w:p>
        </w:tc>
        <w:tc>
          <w:tcPr>
            <w:tcW w:type="dxa" w:w="4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Weber 的科層、為科層辯護的研究、組織轉型理論</w:t>
            </w:r>
          </w:p>
        </w:tc>
        <w:tc>
          <w:tcPr>
            <w:tcW w:type="dxa" w:w="2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既有理論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20.3</w:t>
            </w:r>
          </w:p>
        </w:tc>
        <w:tc>
          <w:tcPr>
            <w:tcW w:type="dxa" w:w="13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公共化</w:t>
            </w:r>
          </w:p>
        </w:tc>
        <w:tc>
          <w:tcPr>
            <w:tcW w:type="dxa" w:w="4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科層的公共功能與困境；公共組織轉型的門檻</w:t>
            </w:r>
          </w:p>
        </w:tc>
        <w:tc>
          <w:tcPr>
            <w:tcW w:type="dxa" w:w="2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既有研究＋本書整合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20.4</w:t>
            </w:r>
          </w:p>
        </w:tc>
        <w:tc>
          <w:tcPr>
            <w:tcW w:type="dxa" w:w="13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治理化</w:t>
            </w:r>
          </w:p>
        </w:tc>
        <w:tc>
          <w:tcPr>
            <w:tcW w:type="dxa" w:w="4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科層被滲透；治理型組織的五項特徵與張力；轉型的障礙與策略</w:t>
            </w:r>
          </w:p>
        </w:tc>
        <w:tc>
          <w:tcPr>
            <w:tcW w:type="dxa" w:w="2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既有研究＋案例＋本書整理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20.5</w:t>
            </w:r>
          </w:p>
        </w:tc>
        <w:tc>
          <w:tcPr>
            <w:tcW w:type="dxa" w:w="13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AI 化</w:t>
            </w:r>
          </w:p>
        </w:tc>
        <w:tc>
          <w:tcPr>
            <w:tcW w:type="dxa" w:w="4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AI 與科層、AI 與治理型組織；催得動和催不動的部分</w:t>
            </w:r>
          </w:p>
        </w:tc>
        <w:tc>
          <w:tcPr>
            <w:tcW w:type="dxa" w:w="2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既有研究＋本書立場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20.6</w:t>
            </w:r>
          </w:p>
        </w:tc>
        <w:tc>
          <w:tcPr>
            <w:tcW w:type="dxa" w:w="13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處理</w:t>
            </w:r>
          </w:p>
        </w:tc>
        <w:tc>
          <w:tcPr>
            <w:tcW w:type="dxa" w:w="4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組織作為行動尺度：與治理層次的雙向構成</w:t>
            </w:r>
          </w:p>
        </w:tc>
        <w:tc>
          <w:tcPr>
            <w:tcW w:type="dxa" w:w="2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本書立場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20.7</w:t>
            </w:r>
          </w:p>
        </w:tc>
        <w:tc>
          <w:tcPr>
            <w:tcW w:type="dxa" w:w="13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處理</w:t>
            </w:r>
          </w:p>
        </w:tc>
        <w:tc>
          <w:tcPr>
            <w:tcW w:type="dxa" w:w="4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研究命題</w:t>
            </w:r>
          </w:p>
        </w:tc>
        <w:tc>
          <w:tcPr>
            <w:tcW w:type="dxa" w:w="2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待檢驗命題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20.8</w:t>
            </w:r>
          </w:p>
        </w:tc>
        <w:tc>
          <w:tcPr>
            <w:tcW w:type="dxa" w:w="13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處理</w:t>
            </w:r>
          </w:p>
        </w:tc>
        <w:tc>
          <w:tcPr>
            <w:tcW w:type="dxa" w:w="4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四個檢查詞、檢核表；回到案例</w:t>
            </w:r>
          </w:p>
        </w:tc>
        <w:tc>
          <w:tcPr>
            <w:tcW w:type="dxa" w:w="2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實務工具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20.9</w:t>
            </w:r>
          </w:p>
        </w:tc>
        <w:tc>
          <w:tcPr>
            <w:tcW w:type="dxa" w:w="13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處理</w:t>
            </w:r>
          </w:p>
        </w:tc>
        <w:tc>
          <w:tcPr>
            <w:tcW w:type="dxa" w:w="4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小結與第四部總結</w:t>
            </w:r>
          </w:p>
        </w:tc>
        <w:tc>
          <w:tcPr>
            <w:tcW w:type="dxa" w:w="20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本書整合</w:t>
            </w:r>
          </w:p>
        </w:tc>
      </w:tr>
    </w:tbl>
    <w:p>
      <w:pPr>
        <w:spacing w:after="80"/>
      </w:pP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導讀案例：一個不像部會的部會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2022年8月27日，數位發展部掛牌成立，首任部長是原本擔任行政院政務委員的唐鳳。這個新部會的內部單位名稱，看起來很不像一般的部會：除了數位策略司、資源管理司、數位政府司，還有韌性建設司、民主網絡司和多元創新司；底下設數位產業署和資通安全署。行政院為它設定的政策目標，包括建立跨部會協作的數位服務模式、公益資料生態系，以及跨國的公民科技和資料民主化（中央通訊社，2022）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些期待，其實有一段前史。早在2017年3月，行政院就開始推動開放政府聯絡人制度：32個部會各自指派1到3位聯絡人，負責和民間協作、把公共參與帶進政策的形成。但制度一上路就碰到科層的現實。聯絡人要同時懂綜合規劃、新聞傳播和資訊，有的部會一開始找不到人；受到中央政府機關總員額法的限制，聯絡人多半是兼辦，業務量大增；有的部會採每月輪換，而不是設置專責的窗口；聯絡人不確定自己能介入多少、能得到多少授權，希望行政院能給予正當性；其他單位則覺得多了一個人介入，壓力更大（劉致昕，2017）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數位部被賦予的，是一組很不像傳統部會的期待：邊界要能讓公民科技社群進來，跨部會的資料要能被接上，科層、網絡和市場的邏輯要同時在場，管理的語言要從控制轉向賦能，還要能對技術和輿論的變化快速調整。這不是宣傳稿裡的五個形容詞，而是一組彼此打架的要求。人事、預算、採購和資安仍然走既有的法規；其他部會不會因為「協作」兩個字就交出自己的職掌；公眾要的是速度，審計要的是留痕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於是這個實驗一開始就停在本書反覆碰到的位置：治理型組織可以被宣布，科層卻沒有自動離場。這一章要問的不是數位部成不成功，而是：當開放被寫進一個組織的章程，權威、問責和適應究竟改了哪一層，哪一層只是換了說法？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20.1　本章的分析定位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是第四部「組織：制度、文化與改變」的最後一章，也是第四部的總結。第16章看結構與官僚行為，第17章看文化與公共價值，第18章看學習與知識，第19章看變革與制度適應。寫到這裡，若只再加一個「比較新的組織類型」，第四部仍然像五篇並列的講義。這一章要把前面四章收到一個判斷上：公共組織是不是正在從封閉的科層走向開放的治理型組織；如果是，這個移動由誰發動、卡在哪裡、組織本身有沒有反過來改寫治理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核心問題因此有三個。第一，科層在公共部門到底做了什麼、擋住了什麼。第二，所謂治理型組織，特徵是什麼，能不能真的同時承載科層、網絡、市場，以及後來加上的 AI 邏輯。第三，轉型怎樣發生：障礙、策略、後果，以及組織和治理層次之間，究竟是單向的收編，還是雙向的構成。分析仍然走本書的五步法，但每一步都要停在可以檢查的條件，而不是停在「已經轉向」的宣告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一章和全書核心命題的關係，在於責任的落點。科層有很多缺點，但它至少讓責任在形式上有一個落點：誰簽的、哪一層核的、依據哪一條規定。治理型組織打開了邊界、分散了權威、加入了更多行動者；如果責任的落點沒有跟著被重新設計，開放就會把責任推到網絡的深處，而最後承擔後果的，仍然是第一線和民眾。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20.2　舊庫存：科層與組織轉型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Weber（1922/1978）所描述的科層，靠的是法定的權威、層級、規則、非人格化和專業分工。它答應的是可預測、可記錄、可以一體適用。後來的組織研究並沒有推翻這組特徵，而是反覆計算它的代價：僵化、創新被程序吃掉、對環境變化的反應太慢。第16章介紹過的功能失調研究，正是在計算這些代價。這組正面和反面從一開始就綁在一起；把科層只寫成落伍，是後來管理修辭的習慣，不是 Weber 自己的題旨。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也有一批研究替科層說話。du Gay（2000）認為，科層的非人格化和對規則的忠誠，本身就是一種倫理：它要求官員把個人的好惡、熱情和道德確信放在一邊，依規則對待每一個人，這正是防止權力被濫用的安排。Olsen（2006）則在新公共管理和網絡治理盛行之後提出，也許是時候重新發現科層了：科層不只是一種組織形式，也是一套制度，承載著法治、專業和公共精神；那些宣稱要取代科層的改革，常常在出了問題之後，又悄悄地把科層的元素請回來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組織轉型的研究問的是形態怎樣改變。Tushman 與 Romanelli（1985）用間斷均衡的觀點提醒：長時間的微調和短暫的根本改寫，不是同一種過程；組織大部分時間在收斂，只有在環境或績效出現重大壓力時，才會在短時間內重新定向。Greenwood 與 Hinings（1996）則把轉型放進制度的脈絡：既有的組織模板、利益和認同，會把組織拉回原本的軌道；根本的轉型需要組織內部的利益不滿、價值改變、權力的重新分配，以及執行改變的能力同時出現。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轉型文獻常把驅動寫成環境、技術、競爭和領導；把障礙寫成慣性、文化抗拒、利益衝突和認同威脅；把策略分成逐步調整和一次重組；把成功條件寫成領導支持、參與、溝通和文化。這些話並不錯，只是預設了轉型主要由管理層發動、由市場逼著走。傳統的組織行為學對科層和轉型，因此帶著三句不太說出口的話：科層近似無效率；轉型近似管理專案；障礙近似內部的心理和文化。在企業裡，這三句有時夠用。在公共組織裡，授權沒有下來、預算的年度沒有打開、國會和工會沒有點頭，管理專案再完整也走不出去。庫存要先被承認，預設卻必須被拿出來檢查。</w:t>
      </w:r>
    </w:p>
    <w:p>
      <w:pPr>
        <w:keepNext/>
        <w:spacing w:after="60" w:before="160"/>
        <w:jc w:val="center"/>
      </w:pPr>
      <w:r>
        <w:rPr>
          <w:rFonts w:ascii="Microsoft JhengHei" w:eastAsia="Microsoft JhengHei" w:hAnsi="Microsoft JhengHei"/>
          <w:b/>
          <w:bCs/>
          <w:color w:val="1A365D"/>
          <w:sz w:val="19"/>
          <w:szCs w:val="19"/>
        </w:rPr>
        <w:t xml:space="preserve">表20-1　科層組織與治理型組織的對照</w:t>
      </w:r>
    </w:p>
    <w:tbl>
      <w:tblPr>
        <w:tblW w:type="dxa" w:w="864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0"/>
        <w:gridCol w:w="2160"/>
        <w:gridCol w:w="2160"/>
        <w:gridCol w:w="2160"/>
      </w:tblGrid>
      <w:tr>
        <w:trPr>
          <w:cantSplit/>
          <w:tblHeader/>
        </w:trPr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構面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科層組織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治理型組織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閱讀時要防什麼</w:t>
            </w:r>
          </w:p>
        </w:tc>
      </w:tr>
      <w:tr>
        <w:trPr>
          <w:cantSplit/>
          <w:tblHeader w:val="false"/>
        </w:trPr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邊界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相對封閉、職掌清楚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開放、可以被滲透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開放不等於放棄法定職掌</w:t>
            </w:r>
          </w:p>
        </w:tc>
      </w:tr>
      <w:tr>
        <w:trPr>
          <w:cantSplit/>
          <w:tblHeader w:val="false"/>
        </w:trPr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權威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集中於層級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分散、必須共享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共享之後，仍要寫清楚誰簽字</w:t>
            </w:r>
          </w:p>
        </w:tc>
      </w:tr>
      <w:tr>
        <w:trPr>
          <w:cantSplit/>
          <w:tblHeader w:val="false"/>
        </w:trPr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邏輯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以規則和程序為主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科層、網絡、市場並存，再加上 AI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多種邏輯不是比較進步，而是比較容易衝突</w:t>
            </w:r>
          </w:p>
        </w:tc>
      </w:tr>
      <w:tr>
        <w:trPr>
          <w:cantSplit/>
          <w:tblHeader w:val="false"/>
        </w:trPr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導向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控制與命令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協作與賦能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沒有僵局規則的協作，會變成延宕</w:t>
            </w:r>
          </w:p>
        </w:tc>
      </w:tr>
      <w:tr>
        <w:trPr>
          <w:cantSplit/>
          <w:tblHeader w:val="false"/>
        </w:trPr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績效的尺度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穩定、可預測、可追溯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適應、創新、可以重組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用適應取代可追溯，課責就會空掉</w:t>
            </w:r>
          </w:p>
        </w:tc>
      </w:tr>
      <w:tr>
        <w:trPr>
          <w:cantSplit/>
          <w:tblHeader w:val="false"/>
        </w:trPr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問責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層級和書面紀錄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多元行動者和平台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行動者越多，越需要預先指定說明的人</w:t>
            </w:r>
          </w:p>
        </w:tc>
      </w:tr>
    </w:tbl>
    <w:p>
      <w:pPr>
        <w:spacing w:after="80"/>
      </w:pP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20.3　公共化：公共組織中的科層與轉型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科層的公共功能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在公共部門，科層首先不是效率的工具，而是讓權力被看見、被追溯的安排。規則、標準作業程序和書面紀錄，使決定可以在事後被說明；層級、分工和非人格化，使同樣的案件比較不會因為承辦人是誰而走成兩套；職等和卷宗，使責任至少在形式上有落點。Bozeman（1987）所說的「所有組織都是公共的」，提醒的正是這一點：一個組織受政治權威影響越深，這些安排就越難被當成多餘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功能立刻轉成困境。同一套留痕，會變成形式主義；同一套非人格化，會讓回應變慢；同一套問責，會讓人先求不被追究，於是出現第16章所說的防衛和避責。這不是科層「本質上反創新」，而是當合法性、公平和速度被放進同一套程序時，承辦人只能先保住可以辯護的那一面。平衡如果存在，也是暫時的、由監督結構決定的，不是找到一個最適的比例就可以一勞永逸。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公共組織轉型的門檻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公共組織的轉型，很少只被市場和技術推動。政治改革的時程、新法有沒有授權、公眾對服務品質的不滿、預算被刪減後不得不改變做法，都會成為驅動力；方向因此不穩定，換一任首長，開放可以改成收斂。障礙也不只是心態：沒有法源，就不能把外部行動者寫進決策；政黨可以阻擋；工會會守住職等和任用；公眾會問品質會不會在重組中下降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導讀案例中的開放政府聯絡人，就是一個例子。這個制度想打開部會的邊界，讓公民參與進入政策形成，但它撞上的第一道牆，不是公務員的心態，而是員額法：沒有員額，就只能兼辦；只能兼辦，聯絡人就沒有時間和授權真正打開邊界。第19章說，公共組織的變革要先回答正當性的問題；這一章要補上的是，開放也需要員額、預算和授權。把企業的轉型步驟直接貼到部會，漏掉的往往是第一道門：誰有權讓邊界真的打開。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20.4　治理化：從科層到治理型組織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科層被滲透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一旦組織被放進網絡，科層不會消失，而會被滲透。外部的非營利組織、企業和公民，可能進入內部的討論；內部的人員也被派到別的機關的桌上開會。規則開始遷就網絡的協議；權威必須和別人分享，不能再假定指揮鏈從頭走到尾。開放提高了適應力，也提高了協調的成本。規則互相衝突時，承辦人不知道該聽法規、聽協議，還是聽當天最能見報的那一項期待。問責也跟著模糊：出事的時候，網絡裡的每一個節點都可以指向下一個。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治理型組織的五項特徵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本章所說的治理型組織，指的是同時接近下列五項特徵的組織，而不是自己命名為治理型的機關。開放邊界：外面的人進得來，裡面的人也出得去，決策權不再只在編制之內。網絡整合：跨組織的資源、資料和知識被當成日常，而不是專案結束就斷線。多重邏輯：科層的規則、網絡的信任和互惠、市場的效率和契約，會在同一週的會議裡一起出席。協作導向：語言從命令轉向賦能和共識，但共識如果沒有僵局規則，只是把延宕叫做參與。適應性：面對環境、網絡和輿論的變化，能夠修改程序，而不是只能發新聞稿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這五項特徵互相牽扯。邊界一開，權威就難以再集中；邏輯一多，認同就容易分裂；協作如果沒有問責的落點，適應就會變成沒有人負責的快速移動。Goldsmith 與 Eggers（2004）討論網絡治理時指出，網絡帶來創新和彈性，代價則是協調的困難和角色的不清楚。Ansell 與 Gash（2008）比較了大量的協作治理案例後也發現，協作要成功，需要面對面的對話、信任的建立、對過程的承諾和共同的理解，而這些都需要時間；當權力和資源不對等、過去有衝突的歷史時，協作更難啟動。因此本章不把五項特徵寫成成熟度量表上的高分，而寫成必須同時管理的張力（圖20-1）。</w:t>
      </w:r>
    </w:p>
    <w:p>
      <w:pPr>
        <w:keepNext/>
        <w:spacing w:after="20" w:before="120"/>
        <w:jc w:val="center"/>
      </w:pPr>
      <w:r>
        <w:drawing>
          <wp:inline distT="0" distB="0" distL="0" distR="0">
            <wp:extent cx="5486400" cy="3086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20"/>
        <w:jc w:val="center"/>
      </w:pPr>
      <w:r>
        <w:rPr>
          <w:rFonts w:ascii="Microsoft JhengHei" w:eastAsia="Microsoft JhengHei" w:hAnsi="Microsoft JhengHei"/>
          <w:b/>
          <w:bCs/>
          <w:color w:val="4A5568"/>
          <w:sz w:val="16"/>
          <w:szCs w:val="16"/>
        </w:rPr>
        <w:t xml:space="preserve">圖20-1　治理型組織的五項特徵與張力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問責：誰來說明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五項特徵中最容易被忽略的，是問責。Bovens（2007）把問責定義為一種關係：行動者有義務向一個論壇說明和辯護自己的行為，論壇可以提出問題、做出判斷，行動者可能因此承擔後果。在科層裡，這個關係相對清楚：承辦人向主管說明，機關向國會和監察說明。在網絡裡，行動者多了，論壇也多了，但「誰有義務說明」常常沒有被預先指定。本章的立場是：治理型組織越開放，越需要預先寫清楚三件事：誰有法定的簽核權、誰負責資料的治理、爭議發生時由誰出面說明。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轉型的障礙與策略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轉型的障礙，可以收成四類。慣性：人和系統都先找得到舊規則。權威的抗拒：分享權力，等於承認自己不再能單獨決定。文化的衝突：習慣對上負責的人，很難突然改成對網絡負責。制度的約束：法沒有改，邊界就不能真的打開。四類障礙常常一起出現。只做文化的工作，法源不動，開放會停在諮詢；只修法，內部仍用舊的核稿習慣，網絡會被當成額外的負擔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策略仍然分成漸進和突破。漸進是先開一個資料介面、先讓一類外部專家進入特定的會議；突破是修改組織法、改變預算科目、改變考績的對象。在公共組織裡，突破如果沒有政治支持和法律審查，常常在第一年就被收回；漸進如果沒有停止條件，又會把試辦變成永久的例外。後果如果真的發生，結構會從層級多出節點，文化會從守規則多出協調，行為會從防衛多出暴露，績效的尺度會從穩定轉向能不能重組。沒有一項是自動變好的。穩定被拿掉，可追溯性卻沒有補上，只是換了一種脆弱。</w:t>
      </w:r>
    </w:p>
    <w:p>
      <w:pPr>
        <w:keepNext/>
        <w:spacing w:after="60" w:before="160"/>
        <w:jc w:val="center"/>
      </w:pPr>
      <w:r>
        <w:rPr>
          <w:rFonts w:ascii="Microsoft JhengHei" w:eastAsia="Microsoft JhengHei" w:hAnsi="Microsoft JhengHei"/>
          <w:b/>
          <w:bCs/>
          <w:color w:val="1A365D"/>
          <w:sz w:val="19"/>
          <w:szCs w:val="19"/>
        </w:rPr>
        <w:t xml:space="preserve">表20-2　從科層到治理型組織的轉型障礙與策略</w:t>
      </w:r>
    </w:p>
    <w:tbl>
      <w:tblPr>
        <w:tblW w:type="dxa" w:w="864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0"/>
        <w:gridCol w:w="2160"/>
        <w:gridCol w:w="2160"/>
        <w:gridCol w:w="2160"/>
      </w:tblGrid>
      <w:tr>
        <w:trPr>
          <w:cantSplit/>
          <w:tblHeader/>
        </w:trPr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障礙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表現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只處理這一項會出現的假進展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配套</w:t>
            </w:r>
          </w:p>
        </w:tc>
      </w:tr>
      <w:tr>
        <w:trPr>
          <w:cantSplit/>
          <w:tblHeader w:val="false"/>
        </w:trPr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慣性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人和系統先找舊規則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新平台上線，工作照舊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同時修改作業程序和考核</w:t>
            </w:r>
          </w:p>
        </w:tc>
      </w:tr>
      <w:tr>
        <w:trPr>
          <w:cantSplit/>
          <w:tblHeader w:val="false"/>
        </w:trPr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權威的抗拒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分享權力等於承認不能單獨決定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協作會議開了，決定仍在原機關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寫清楚共同決定的事項和僵局規則</w:t>
            </w:r>
          </w:p>
        </w:tc>
      </w:tr>
      <w:tr>
        <w:trPr>
          <w:cantSplit/>
          <w:tblHeader w:val="false"/>
        </w:trPr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文化的衝突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對上負責的人很難改成對網絡負責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參與變成形式上的諮詢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讓網絡中的貢獻進入考核</w:t>
            </w:r>
          </w:p>
        </w:tc>
      </w:tr>
      <w:tr>
        <w:trPr>
          <w:cantSplit/>
          <w:tblHeader w:val="false"/>
        </w:trPr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制度的約束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沒有法源、員額和預算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開放停在兼辦和試辦</w:t>
            </w:r>
          </w:p>
        </w:tc>
        <w:tc>
          <w:tcPr>
            <w:tcW w:type="dxa" w:w="216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法制化、員額化、預算化</w:t>
            </w:r>
          </w:p>
        </w:tc>
      </w:tr>
    </w:tbl>
    <w:p>
      <w:pPr>
        <w:spacing w:after="80"/>
      </w:pP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20.5　AI 化：AI 怎樣改寫科層與治理型組織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AI 與科層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AI 可以站在科層這一邊：自動勾稽、標準化簽核、依規則產製文件，讓非人格化走得更快。效率和合規可能上升，判斷的空間和現場的彈性也可能一起被收走。第16章介紹過 Bovens 與 Zouridis（2002）所說的從街頭官僚到系統層官僚的轉移：當決定越來越多地由系統依規則作成，裁量從第一線移到了設計系統的人手上。Bullock（2019）也指出，AI 對裁量的影響取決於任務的性質：越是例行、可以明確規則化的任務，越容易被 AI 接手；越是複雜、不確定的任務，人的裁量仍然重要。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AI 也可以站在相反的方向：提供選項、標出例外、把例行的判斷交給系統，讓人有時間處理困難的個案，讓層級看起來沒有那麼必要。更常見的是第三種情形：結構被改寫成人機分工。哪些關卡由模型先過，哪些仍要人簽；指揮鏈因此不再只是上下，還多了「系統建議」這一道。權威的爭議和認同的危機，多半從這裡開始：人不知道自己還算不算是決定者。如果系統的建議成為承辦人難以挑戰的預設判斷，科層並沒有走向治理型組織，只是從人工的規則轉為演算法的規則；第13章說「系統建議」不是名字，在這裡同樣成立。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AI 與治理型組織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在網絡裡，AI 更常被說成基礎設施：跨組織的資料平台、分析和輔助。它也可以被當成協調者：誰該進入這張桌子、網絡的績效如何、哪裡快要斷線。Dunleavy 等人（2006）在數位時代治理的分析中已經指出，資訊科技會讓政府重新整合原本被新公共管理切碎的功能，也讓掌握資訊系統的廠商在治理中取得重要的位置。在 AI 時代，掌握平台和模型的行動者，會同時握到治理的權力。協作的速度可能提高；不願意交出資料的節點會退出；模型看不懂的在地知識會被當成雜訊。黑箱和網絡的信任打架，隱私和開放打架，集中的運算和分散的權威打架。這些衝突不是導入手冊的附錄，而是治理型組織加上 AI 之後的日常。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催得動和催不動的部分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資料介接會逼部門打開邊界，媒合工具會讓協作看起來比較便宜，預警會讓適應有一個儀表板。催化是真的。但是慣性和不信任，不會因為儀表板更新就消失。在低信任的網絡裡，AI 基礎設施會先被當成監視；準備度不足的組織，會用新系統重做舊的核稿。因此本章不把 AI 寫成從科層走向治理型組織的保證，只把它寫成可能加快移動，也可能把舊科層做成自動化外殼的力量。第四種邏輯，也就是資料驅動、自動化和可解釋性，會和原有的科層、網絡、市場三種邏輯重疊；重疊本身要求協調，不代表已經整合。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20.6　組織作為行動尺度：與治理層次的雙向構成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寫到這裡，轉型的敘事很容易變成：治理網絡把組織收編，組織被動地開放、被動地改規則。這個畫面只對了一半。本書把組織和個人、團體並列為行動的尺度。它們的能力、資源和正式權威不同，但組織不是容器。組織會詮釋網絡的規範、選擇性地執行、有時候抵制，這些動作會回到下一輪的規則和信任。治理型組織的協作導向，如果沒有具體的機關把它做完、做歪、做回去，就只是紙上的制度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雙向構成可以說得很具體（圖20-2）。治理層次改變組織的邊界和職責：一項跨機關的政策，要求各機關交出資料、派人參加協調會、改變作業程序。組織的實作則改變網絡下一次還敢不敢再開放：交出的資料品質如何、協調會上是真的協商還是各說各話、出事時是共同承擔還是互相推諉，都會決定下一輪的規則和信任。導讀案例中的開放政府聯絡人，也是一個例子：行政院設計了制度，但各部會怎樣指派聯絡人、是專責還是輪換、給多少授權，決定了這個制度實際上是什麼樣子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第15章把治理網絡看成虛擬治理空間的雛形；這一節把它接到組織自己的能動性。第21章起，AI 會走進這條迴路：它可能替網絡催促資料，也可能替組織擋住外部的需索。沒有這一節，第四部會停在「治理改變組織」；有了這一節，第五部才能進一步問：組織和 AI 怎樣一起改寫治理。</w:t>
      </w:r>
    </w:p>
    <w:p>
      <w:pPr>
        <w:keepNext/>
        <w:spacing w:after="20" w:before="120"/>
        <w:jc w:val="center"/>
      </w:pPr>
      <w:r>
        <w:drawing>
          <wp:inline distT="0" distB="0" distL="0" distR="0">
            <wp:extent cx="5486400" cy="2809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20"/>
        <w:jc w:val="center"/>
      </w:pPr>
      <w:r>
        <w:rPr>
          <w:rFonts w:ascii="Microsoft JhengHei" w:eastAsia="Microsoft JhengHei" w:hAnsi="Microsoft JhengHei"/>
          <w:b/>
          <w:bCs/>
          <w:color w:val="4A5568"/>
          <w:sz w:val="16"/>
          <w:szCs w:val="16"/>
        </w:rPr>
        <w:t xml:space="preserve">圖20-2　組織與治理的雙向構成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20.7　理論處理與研究命題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理論上有三件事要分開做。第一，科層理論必須重新評估科層在公共部門的功能，並納入它被網絡滲透、被 AI 改寫之後的樣貌，而不是繼續用「無效率」一句話結案。第二，治理型組織的理論必須把五項特徵寫成可以觀察的張力，而不是成熟度的口號；其中問責，也就是誰有義務說明，必須被單獨處理。第三，轉型理論必須把法律的門檻、政治的支持，以及組織和治理的雙向構成寫進去，否則又會變成管理層決心的問題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根據這三點，本章提出七個可以檢驗的研究命題。命題是待檢驗的方向，不是已經確立的結論；表20-3列出每個命題可以從哪些指標和研究設計著手。</w:t>
      </w:r>
    </w:p>
    <w:p>
      <w:pPr>
        <w:spacing w:after="80" w:line="276"/>
        <w:ind w:left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命題20-1：在公共組織中，科層化的程度與成員和民眾對決定合法性的知覺正相關，與創新行為負相關；當組織容許有理由的偏離和異議時，後一項負向關係會減弱。</w:t>
      </w:r>
    </w:p>
    <w:p>
      <w:pPr>
        <w:spacing w:after="80" w:line="276"/>
        <w:ind w:left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命題20-2：公共組織朝治理型特徵移動的程度，與科層慣性負相關；政治支持較高、且開放的安排已經法制化和員額化時，慣性的阻擋作用會下降。</w:t>
      </w:r>
    </w:p>
    <w:p>
      <w:pPr>
        <w:spacing w:after="80" w:line="276"/>
        <w:ind w:left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命題20-3：開放邊界和網絡整合的程度，同時與協作效能和協調成本正相關；淨效果取決於網絡中是否存在可以指認的協調者和僵局規則。</w:t>
      </w:r>
    </w:p>
    <w:p>
      <w:pPr>
        <w:spacing w:after="80" w:line="276"/>
        <w:ind w:left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命題20-4：在治理網絡中，事前指定簽核權、資料治理責任和爭議說明者的程度越高，出事時責任推諉的情形越少，民眾的救濟越快獲得處理。</w:t>
      </w:r>
    </w:p>
    <w:p>
      <w:pPr>
        <w:spacing w:after="80" w:line="276"/>
        <w:ind w:left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命題20-5：AI 作為共用基礎設施與協作效能的正向關係，受到網絡信任的調節；信任低時，資料分享先停止，模型的表現再好也無法發揮。</w:t>
      </w:r>
    </w:p>
    <w:p>
      <w:pPr>
        <w:spacing w:after="80" w:line="276"/>
        <w:ind w:left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命題20-6：AI 作為轉型催化劑與可見的轉型速度正相關，但受組織準備度的調節；準備度低時，AI 較可能只是加速舊程序的自動化，而不改變權威和問責的配置。</w:t>
      </w:r>
    </w:p>
    <w:p>
      <w:pPr>
        <w:spacing w:after="80" w:line="276"/>
        <w:ind w:left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命題20-7：在跨機關政策中，個別機關的實作方式（資料品質、協調會的協商程度、出事時的回應）會影響網絡下一輪的規則和信任；實作較消極的機關，在下一輪中被賦予的角色和資源較少，或被要求更嚴格的監督。</w:t>
      </w:r>
    </w:p>
    <w:p>
      <w:pPr>
        <w:keepNext/>
        <w:spacing w:after="60" w:before="160"/>
        <w:jc w:val="center"/>
      </w:pPr>
      <w:r>
        <w:rPr>
          <w:rFonts w:ascii="Microsoft JhengHei" w:eastAsia="Microsoft JhengHei" w:hAnsi="Microsoft JhengHei"/>
          <w:b/>
          <w:bCs/>
          <w:color w:val="1A365D"/>
          <w:sz w:val="19"/>
          <w:szCs w:val="19"/>
        </w:rPr>
        <w:t xml:space="preserve">表20-3　研究命題、可以觀察的指標與研究設計</w:t>
      </w:r>
    </w:p>
    <w:tbl>
      <w:tblPr>
        <w:tblW w:type="dxa" w:w="864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2800"/>
        <w:gridCol w:w="2800"/>
        <w:gridCol w:w="2440"/>
      </w:tblGrid>
      <w:tr>
        <w:trPr>
          <w:cantSplit/>
          <w:tblHeader/>
        </w:trPr>
        <w:tc>
          <w:tcPr>
            <w:tcW w:type="dxa" w:w="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命題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核心關係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可以觀察的指標</w:t>
            </w:r>
          </w:p>
        </w:tc>
        <w:tc>
          <w:tcPr>
            <w:tcW w:type="dxa" w:w="2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可能的研究設計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20-1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科層的合法性與代價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合法性知覺、創新行為、對偏離的容許</w:t>
            </w:r>
          </w:p>
        </w:tc>
        <w:tc>
          <w:tcPr>
            <w:tcW w:type="dxa" w:w="2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多機關問卷；民眾調查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20-2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慣性與轉型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治理型特徵的程度、慣性、政治支持、法制和員額</w:t>
            </w:r>
          </w:p>
        </w:tc>
        <w:tc>
          <w:tcPr>
            <w:tcW w:type="dxa" w:w="2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比較個案研究；時間序列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20-3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開放的效能與成本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開放和整合的程度、協作效能、協調成本、協調者和僵局規則</w:t>
            </w:r>
          </w:p>
        </w:tc>
        <w:tc>
          <w:tcPr>
            <w:tcW w:type="dxa" w:w="2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網絡分析搭配訪談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20-4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事前指定問責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簽核權和說明者的指定、推諉事件、救濟時間</w:t>
            </w:r>
          </w:p>
        </w:tc>
        <w:tc>
          <w:tcPr>
            <w:tcW w:type="dxa" w:w="2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跨機關事件的過程追蹤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20-5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信任與 AI 基礎設施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網絡信任、資料分享量、協作效能</w:t>
            </w:r>
          </w:p>
        </w:tc>
        <w:tc>
          <w:tcPr>
            <w:tcW w:type="dxa" w:w="2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網絡問卷搭配平台紀錄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20-6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準備度與 AI 催化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組織準備度、轉型速度、權威和問責的變化</w:t>
            </w:r>
          </w:p>
        </w:tc>
        <w:tc>
          <w:tcPr>
            <w:tcW w:type="dxa" w:w="2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導入前後的比較個案研究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20-7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組織反向構成治理</w:t>
            </w:r>
          </w:p>
        </w:tc>
        <w:tc>
          <w:tcPr>
            <w:tcW w:type="dxa" w:w="28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機關的實作方式、下一輪的規則和資源配置</w:t>
            </w:r>
          </w:p>
        </w:tc>
        <w:tc>
          <w:tcPr>
            <w:tcW w:type="dxa" w:w="24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縱貫的網絡個案研究</w:t>
            </w:r>
          </w:p>
        </w:tc>
      </w:tr>
    </w:tbl>
    <w:p>
      <w:pPr>
        <w:spacing w:after="80"/>
      </w:pP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這些命題有一個共同的方向：把「轉型」從一個宣告，轉成可以檢查的配置。邊界開到哪裡、權威分給了誰、誰有義務說明、AI 改變了哪一道關卡，都是可以被記錄、被比較的東西。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20.8　處理：用四個檢查詞檢查轉型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第1章提出、第5章用來檢查跨機關業務的四個檢查詞，也可以用來檢查一個機關從科層走向治理型組織的轉型。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第一是落差：機關宣布的開放和協作，和它實際的員額、預算、授權和作業程序之間，有沒有落差？宣布了，但做不到的是哪一項？第二是失衡：開放之後，權威和責任是不是一起被分配？還是權威分散了，責任卻仍然集中在原本的承辦人身上？協作的成本，是不是全部落在兼辦的人身上？第三是失控：AI 平台和模型被引進網絡之後，誰掌握了它們？掌握平台的人，有沒有進入問責的架構？第四是疏忽：在開放和協作的過程中，有沒有預先指定出事時由誰說明？民眾遇到問題時，知不知道該找網絡裡的哪一個人？</w:t>
      </w:r>
    </w:p>
    <w:p>
      <w:pPr>
        <w:keepNext/>
        <w:spacing w:after="60" w:before="160"/>
        <w:jc w:val="center"/>
      </w:pPr>
      <w:r>
        <w:rPr>
          <w:rFonts w:ascii="Microsoft JhengHei" w:eastAsia="Microsoft JhengHei" w:hAnsi="Microsoft JhengHei"/>
          <w:b/>
          <w:bCs/>
          <w:color w:val="1A365D"/>
          <w:sz w:val="19"/>
          <w:szCs w:val="19"/>
        </w:rPr>
        <w:t xml:space="preserve">表20-4　治理型組織轉型檢核表</w:t>
      </w:r>
    </w:p>
    <w:tbl>
      <w:tblPr>
        <w:tblW w:type="dxa" w:w="864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4600"/>
        <w:gridCol w:w="3140"/>
      </w:tblGrid>
      <w:tr>
        <w:trPr>
          <w:cantSplit/>
          <w:tblHeader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檢查詞</w:t>
            </w:r>
          </w:p>
        </w:tc>
        <w:tc>
          <w:tcPr>
            <w:tcW w:type="dxa" w:w="4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檢核項目</w:t>
            </w:r>
          </w:p>
        </w:tc>
        <w:tc>
          <w:tcPr>
            <w:tcW w:type="dxa" w:w="31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shd w:fill="DCE6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center"/>
            </w:pPr>
            <w:r>
              <w:rPr>
                <w:rFonts w:ascii="Microsoft JhengHei" w:eastAsia="Microsoft JhengHei" w:hAnsi="Microsoft JhengHei"/>
                <w:b/>
                <w:bCs/>
                <w:color w:val="1A365D"/>
                <w:sz w:val="18"/>
                <w:szCs w:val="18"/>
              </w:rPr>
              <w:t xml:space="preserve">看什麼紀錄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落差</w:t>
            </w:r>
          </w:p>
        </w:tc>
        <w:tc>
          <w:tcPr>
            <w:tcW w:type="dxa" w:w="4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開放和協作的安排，有沒有對應的員額、預算和法源？</w:t>
            </w:r>
          </w:p>
        </w:tc>
        <w:tc>
          <w:tcPr>
            <w:tcW w:type="dxa" w:w="31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組織法、員額配置、預算科目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落差</w:t>
            </w:r>
          </w:p>
        </w:tc>
        <w:tc>
          <w:tcPr>
            <w:tcW w:type="dxa" w:w="4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宣布的治理型特徵中，哪些已經進入作業程序，哪些仍停在宣示？</w:t>
            </w:r>
          </w:p>
        </w:tc>
        <w:tc>
          <w:tcPr>
            <w:tcW w:type="dxa" w:w="31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作業程序、會議紀錄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失衡</w:t>
            </w:r>
          </w:p>
        </w:tc>
        <w:tc>
          <w:tcPr>
            <w:tcW w:type="dxa" w:w="4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權威分散之後，簽核權和責任是不是一起被重新分配？</w:t>
            </w:r>
          </w:p>
        </w:tc>
        <w:tc>
          <w:tcPr>
            <w:tcW w:type="dxa" w:w="31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分層負責明細、共同決定事項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失衡</w:t>
            </w:r>
          </w:p>
        </w:tc>
        <w:tc>
          <w:tcPr>
            <w:tcW w:type="dxa" w:w="4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協作的工作是由專責人員承擔，還是由兼辦人員吸收？</w:t>
            </w:r>
          </w:p>
        </w:tc>
        <w:tc>
          <w:tcPr>
            <w:tcW w:type="dxa" w:w="31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職務說明、工作量紀錄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失控</w:t>
            </w:r>
          </w:p>
        </w:tc>
        <w:tc>
          <w:tcPr>
            <w:tcW w:type="dxa" w:w="4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跨組織的 AI 平台和模型由誰掌握？掌握者有沒有進入問責架構？</w:t>
            </w:r>
          </w:p>
        </w:tc>
        <w:tc>
          <w:tcPr>
            <w:tcW w:type="dxa" w:w="31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平台治理規範、契約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失控</w:t>
            </w:r>
          </w:p>
        </w:tc>
        <w:tc>
          <w:tcPr>
            <w:tcW w:type="dxa" w:w="4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系統建議成為關卡之後，人還能不能質疑和推翻它？（觀察：承辦人是否實際推翻過建議）</w:t>
            </w:r>
          </w:p>
        </w:tc>
        <w:tc>
          <w:tcPr>
            <w:tcW w:type="dxa" w:w="31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覆核和推翻紀錄；訪談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疏忽</w:t>
            </w:r>
          </w:p>
        </w:tc>
        <w:tc>
          <w:tcPr>
            <w:tcW w:type="dxa" w:w="4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網絡中有沒有預先指定爭議時的說明者和民眾的單一窗口？</w:t>
            </w:r>
          </w:p>
        </w:tc>
        <w:tc>
          <w:tcPr>
            <w:tcW w:type="dxa" w:w="31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網絡協議、窗口設置</w:t>
            </w:r>
          </w:p>
        </w:tc>
      </w:tr>
      <w:tr>
        <w:trPr>
          <w:cantSplit/>
          <w:tblHeader w:val="false"/>
        </w:trPr>
        <w:tc>
          <w:tcPr>
            <w:tcW w:type="dxa" w:w="9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疏忽</w:t>
            </w:r>
          </w:p>
        </w:tc>
        <w:tc>
          <w:tcPr>
            <w:tcW w:type="dxa" w:w="460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協作中有沒有僵局規則，避免共識變成延宕？</w:t>
            </w:r>
          </w:p>
        </w:tc>
        <w:tc>
          <w:tcPr>
            <w:tcW w:type="dxa" w:w="3140"/>
            <w:tcBorders>
              <w:top w:val="single" w:color="A0AEC0" w:sz="4"/>
              <w:left w:val="single" w:color="A0AEC0" w:sz="4"/>
              <w:bottom w:val="single" w:color="A0AEC0" w:sz="4"/>
              <w:right w:val="single" w:color="A0AEC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52"/>
              <w:jc w:val="left"/>
            </w:pPr>
            <w:r>
              <w:rPr>
                <w:rFonts w:ascii="Microsoft JhengHei" w:eastAsia="Microsoft JhengHei" w:hAnsi="Microsoft JhengHei"/>
                <w:b w:val="false"/>
                <w:bCs w:val="false"/>
                <w:sz w:val="18"/>
                <w:szCs w:val="18"/>
              </w:rPr>
              <w:t xml:space="preserve">協議中的決策規則</w:t>
            </w:r>
          </w:p>
        </w:tc>
      </w:tr>
    </w:tbl>
    <w:p>
      <w:pPr>
        <w:spacing w:after="80"/>
      </w:pP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要提醒的是，檢核表能看見的，是有沒有配置和紀錄；但轉型最終要看的，是組織裡的人知不知道自己現在對誰負責。表裡加入了觀察和訪談的項目，就是因為一個在組織圖上已經「治理化」的機關，裡面的人可能仍然只認得原來的層級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用四個檢查詞回頭看導讀案例，可以看到這個實驗面對的，正是本章所說的張力。在落差上，開放政府聯絡人制度宣示的是開放，但員額法讓它只能兼辦；數位部的單位名稱寫著民主網絡和多元創新，但人事、預算和採購仍然走既有的法規。在失衡上，開放的工作落在兼辦的聯絡人身上，他們不確定自己有多少授權，卻要承擔和民間協作的壓力。在失控上，當數位部被期待建立跨部會的數位服務和公益資料生態系，掌握平台和資料介接的單位，就會在網絡中握有新的權力；這份權力需要被放進問責的架構。在疏忽上，開放和協作越多，越需要事先指定出事時由誰說明。這些問題沒有一項是數位部獨有的，它們是任何想從科層走向治理型組織的機關都會碰到的。這個案例的價值，正在於它讓這些張力被看見。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20.9　小結與第四部總結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科層沒有在公共部門過時，治理型組織也不是自動的下一站。前者仍在供應可追溯和一體適用；後者把邊界、權威和邏輯變得更複雜，換來適應，也換來問責的空隙。AI 可以催化這場移動，也可以把舊科層封進一個更快的外殼。真正要守住的判斷是：組織是行動的尺度，會回頭改寫治理，不是只被治理改寫。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這一章可以用一句話總結：從科層走向治理型組織，不是把規則拿掉，而是把責任重新放好；開放到哪裡，問責就要跟到哪裡。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這一章也是第四部的最後一章。圖20-3把五章放在一起看。第16章問結構怎樣生產官僚行為，看到很多看起來像個性或文化的行為，其實是誘因安排的結果；第17章問文化怎樣決定什麼被當成值得做，看到價值的取捨常常由慣例和系統的預設悄悄完成；第18章問組織怎樣從錯誤中學習，看到看見錯誤的人和有權修改前提的人之間的距離；第19章問變革怎樣被允許，看到變革的代價常常下沉到第一線和民眾身上，而 AI 讓很多改變不經公告就發生；這一章問組織在開放之後還算不算自己，看到開放必須和問責一起被設計。</w:t>
      </w:r>
    </w:p>
    <w:p>
      <w:pPr>
        <w:keepNext/>
        <w:spacing w:after="20" w:before="120"/>
        <w:jc w:val="center"/>
      </w:pPr>
      <w:r>
        <w:drawing>
          <wp:inline distT="0" distB="0" distL="0" distR="0">
            <wp:extent cx="5486400" cy="3086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20"/>
        <w:jc w:val="center"/>
      </w:pPr>
      <w:r>
        <w:rPr>
          <w:rFonts w:ascii="Microsoft JhengHei" w:eastAsia="Microsoft JhengHei" w:hAnsi="Microsoft JhengHei"/>
          <w:b/>
          <w:bCs/>
          <w:color w:val="4A5568"/>
          <w:sz w:val="16"/>
          <w:szCs w:val="16"/>
        </w:rPr>
        <w:t xml:space="preserve">圖20-3　第四部總結：組織怎樣固定，又怎樣改變那個落差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回到全書的核心問題：誰做決定，誰承擔後果？第二部從個人的角度看到，決定權往上集中、責任往下沉；第三部從團體的角度看到，這個落差也是團隊的規範、資訊的過濾、沒有名字的指示和越來越長的責任鏈一起造成的。第四部從組織的角度看到，這個落差被結構的誘因、文化的預設、學習的截斷和變革代價的下沉固定了下來；而 AI 正在這五個地方同時發揮作用：它可以成為系統層的官僚、成為組織文化的預設值、成為遞迴學習的迴路、成為沒有公告的變革者，也可以成為治理網絡的基礎設施。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第五部「AI 治理」將把 AI 放到分析的中心。延續的不是再列一次特徵，而是把個人、團體、組織和治理四個層次放在同一組跨層次的力量底下看：迴路裡多了演算法之後，誰還必須說明、誰可以提出爭執、組織還能不能把規範做回去？第21章將從 AI 作為準行動者的定義出發，說明為什麼 AI 不是第五個分析層次，而是穿透所有層次的力量。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探討問題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舉一個你熟悉的機關程序，說明它什麼時候在保護公平、什麼時候只是在讓承辦人可以辯護。兩者能不能並存？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du Gay 和 Olsen 為科層辯護的理由是什麼？你同意嗎？請用一個你觀察到的例子說明。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開放政府聯絡人制度撞上的第一道牆是員額法。請說明為什麼「開放也需要員額、預算和授權」，並舉另一個例子。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開放邊界之後，如果出事，問責應該落在原機關、網絡的協調者，還是平台的管理者？沒有預先指定的時候，協作會變成什麼？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在你觀察到的轉型裡，最大的障礙比較像慣性、權威、文化還是法源？只處理其中一項，會出現什麼假進展？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找一個 AI 介接跨機關資料的例子，指出它催開了哪一段邊界，又把權力往哪一個節點集中。</w:t>
      </w:r>
    </w:p>
    <w:p>
      <w:pPr>
        <w:pStyle w:val="ListParagraph"/>
        <w:numPr>
          <w:ilvl w:val="0"/>
          <w:numId w:val="2"/>
        </w:numPr>
        <w:spacing w:after="40" w:line="264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用一張簡圖畫出第16章到第20章怎樣接到個人、團體和治理層次。如果組織只被畫成一個方塊，缺的是哪一種箭頭？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教案設計（白話）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教案一：宣布了，但做不到（約40分鐘）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目標：用五項特徵診斷一個真實的機關。請各組選一個機關，依開放邊界、網絡整合、多重邏輯、協作導向和適應性五項，各找一個證據；最後強迫標出「宣布了但做不到」的那一項，並說明卡在員額、預算、法源還是文化。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教案二：四格走一遍（約40分鐘）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目標：比較漸進和突破。請各組用同一個轉型案例，依表20-2的慣性、權威、文化和制度四格，推演漸進策略和突破策略各會先撞上哪一格，以及只處理其中一格會出現什麼假進展。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教案三：出事的那一天（約30分鐘）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目標：理解治理型組織中的問責。教師描述一個跨機關資料平台出錯、民眾的補助被錯誤停發的情境。請學員扮演原機關、協調機關、平台廠商和受影響的民眾，各自說明「這不是我的責任」的理由；最後全班討論，事前應該寫清楚哪三件事。</w:t>
      </w:r>
    </w:p>
    <w:p>
      <w:pPr>
        <w:spacing w:after="60" w:before="120" w:line="276"/>
      </w:pPr>
      <w:r>
        <w:rPr>
          <w:rFonts w:ascii="Microsoft JhengHei" w:eastAsia="Microsoft JhengHei" w:hAnsi="Microsoft JhengHei"/>
          <w:b/>
          <w:bCs/>
          <w:sz w:val="21"/>
          <w:szCs w:val="21"/>
        </w:rPr>
        <w:t xml:space="preserve">教案四：補上反向的箭頭（約20分鐘）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目標：理解組織作為行動尺度。請學員把第16章到第20章的核心概念放回個人、團體、組織和治理四層的圖上；沒有畫出「組織指向治理」的箭頭，就不算畫完。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關鍵詞</w:t>
      </w:r>
    </w:p>
    <w:p>
      <w:pPr>
        <w:spacing w:after="80" w:line="276"/>
        <w:ind w:firstLine="397"/>
        <w:jc w:val="both"/>
      </w:pPr>
      <w:r>
        <w:rPr>
          <w:rFonts w:ascii="Microsoft JhengHei" w:eastAsia="Microsoft JhengHei" w:hAnsi="Microsoft JhengHei"/>
          <w:b w:val="false"/>
          <w:bCs w:val="false"/>
          <w:sz w:val="21"/>
          <w:szCs w:val="21"/>
        </w:rPr>
        <w:t xml:space="preserve">科層組織 Bureaucracy／治理型組織 Governance-type organization／組織轉型 Organizational transformation／間斷均衡 Punctuated equilibrium／開放邊界 Open boundaries／網絡整合 Network integration／多重邏輯 Multiple logics／協作導向 Collaborative orientation／適應性 Adaptiveness／問責 Accountability／協作治理 Collaborative governance／數位時代治理 Digital-era governance／系統層官僚 System-level bureaucracy／組織作為行動尺度 Organization as a scale of action／雙向構成 Mutual constitution</w:t>
      </w:r>
    </w:p>
    <w:p>
      <w:pPr>
        <w:pStyle w:val="Heading1"/>
        <w:spacing w:after="120" w:before="280"/>
      </w:pPr>
      <w:r>
        <w:rPr>
          <w:rFonts w:ascii="Microsoft JhengHei" w:eastAsia="Microsoft JhengHei" w:hAnsi="Microsoft JhengHei"/>
          <w:b/>
          <w:bCs/>
          <w:color w:val="1A365D"/>
          <w:sz w:val="26"/>
          <w:szCs w:val="26"/>
        </w:rPr>
        <w:t xml:space="preserve">參考書目（APA 7th）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Ansell, C., &amp; Gash, A. (2008). Collaborative governance in theory and practice. Journal of Public Administration Research and Theory, 18(4), 543–571.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Bovens, M. (2007). Analysing and assessing accountability: A conceptual framework. European Law Journal, 13(4), 447–468.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Bovens, M., &amp; Zouridis, S. (2002). From street-level to system-level bureaucracies: How information and communication technology is transforming administrative discretion and constitutional control. Public Administration Review, 62(2), 174–184.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Bozeman, B. (1987). All organizations are public: Bridging public and private organizational theories. Jossey-Bass.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Bullock, J. B. (2019). Artificial intelligence, discretion, and bureaucracy. American Review of Public Administration, 49(7), 751–761.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du Gay, P. (2000). In praise of bureaucracy: Weber, organization, ethics. Sage.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Dunleavy, P., Margetts, H., Bastow, S., &amp; Tinkler, J. (2006). Digital era governance: IT corporations, the state, and e-government. Oxford University Press.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Goldsmith, S., &amp; Eggers, W. D. (2004). Governing by network: The new shape of the public sector. Brookings Institution Press.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Greenwood, R., &amp; Hinings, C. R. (1996). Understanding radical organizational change: Bringing together the old and the new institutionalism. Academy of Management Review, 21(4), 1022–1054.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Olsen, J. P. (2006). Maybe it is time to rediscover bureaucracy. Journal of Public Administration Research and Theory, 16(1), 1–24.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Tushman, M. L., &amp; Romanelli, E. (1985). Organizational evolution: A metamorphosis model of convergence and reorientation. Research in Organizational Behavior, 7, 171–222.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Weber, M. (1978). Economy and society: An outline of interpretive sociology (G. Roth &amp; C. Wittich, Eds.). University of California Press. (Original work published 1922)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中央通訊社（2022年8月5日）。數位發展部27日掛牌　資安防護能量有望擴增。https://www.cna.com.tw/news/aipl/202208050329.aspx</w:t>
      </w:r>
    </w:p>
    <w:p>
      <w:pPr>
        <w:spacing w:after="60" w:line="264"/>
        <w:ind w:left="480" w:hanging="480"/>
      </w:pPr>
      <w:r>
        <w:rPr>
          <w:rFonts w:ascii="Microsoft JhengHei" w:eastAsia="Microsoft JhengHei" w:hAnsi="Microsoft JhengHei"/>
          <w:b w:val="false"/>
          <w:bCs w:val="false"/>
          <w:sz w:val="19"/>
          <w:szCs w:val="19"/>
        </w:rPr>
        <w:t xml:space="preserve">劉致昕（2017年3月22日）。開放政府，唐鳳如何過公務員這一關？報導者。https://www.twreporter.org/a/open-government-audrey-political-commissar-challenges</w:t>
      </w:r>
    </w:p>
    <w:sectPr>
      <w:pgSz w:w="12240" w:h="15840" w:orient="portrait"/>
      <w:pgMar w:top="1440" w:right="1800" w:bottom="1440" w:left="1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" w:cs="Microsoft JhengHei" w:eastAsia="Microsoft JhengHei" w:hAnsi="Microsoft Jheng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Microsoft JhengHei" w:cs="Microsoft JhengHei" w:eastAsia="Microsoft JhengHei" w:hAnsi="Microsoft JhengHei"/>
      <w:b/>
      <w:bCs/>
      <w:color w:val="1A365D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0b418d23f23a58652f9e8a957df787e42ec17e51.png"/><Relationship Id="rId8" Type="http://schemas.openxmlformats.org/officeDocument/2006/relationships/image" Target="media/ad045cd6d9eb5f3f75fad79eabdaa06b38c727ad.png"/><Relationship Id="rId9" Type="http://schemas.openxmlformats.org/officeDocument/2006/relationships/image" Target="media/759a2431830f6e662e40eadaa83c34d1e574f91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2026-10-20T23:21:16.506Z</dcterms:created>
  <dcterms:modified xsi:type="dcterms:W3CDTF">2026-10-20T23:21:16.507Z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