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400"/>
        <w:jc w:val="center"/>
      </w:pPr>
      <w:r>
        <w:rPr>
          <w:rFonts w:ascii="微軟正黑體" w:cs="微軟正黑體" w:eastAsia="微軟正黑體" w:hAnsi="微軟正黑體"/>
          <w:b/>
          <w:bCs/>
          <w:sz w:val="44"/>
          <w:szCs w:val="44"/>
        </w:rPr>
        <w:t>行政學教科書</w:t>
      </w:r>
    </w:p>
    <w:p>
      <w:pPr>
        <w:spacing w:after="60"/>
        <w:jc w:val="center"/>
      </w:pPr>
      <w:r>
        <w:rPr>
          <w:rFonts w:ascii="微軟正黑體" w:cs="微軟正黑體" w:eastAsia="微軟正黑體" w:hAnsi="微軟正黑體"/>
          <w:b/>
          <w:bCs/>
          <w:color w:val="444444"/>
          <w:sz w:val="30"/>
          <w:szCs w:val="30"/>
        </w:rPr>
        <w:t xml:space="preserve">第二十四章　數位政府與行政溝通、衝突及危機管理</w:t>
      </w:r>
    </w:p>
    <w:p>
      <w:pPr>
        <w:spacing w:after="400"/>
        <w:jc w:val="center"/>
      </w:pPr>
      <w:r>
        <w:rPr>
          <w:rFonts w:ascii="微軟正黑體" w:cs="微軟正黑體" w:eastAsia="微軟正黑體" w:hAnsi="微軟正黑體"/>
          <w:i/>
          <w:iCs/>
          <w:color w:val="777777"/>
          <w:sz w:val="22"/>
          <w:szCs w:val="22"/>
        </w:rPr>
        <w:t xml:space="preserve">——從電子化政府到AI政府,從溝通協調到韌性治理的最終考驗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本章在25座標的位置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章合併官方版第20章「電子化政府」與「溝通、衝突、危機管理」,定位於第五層「管理運作」×「社會/國際」與「團體/社會」雙重單位,是管理運作七大構面(策略管理、行政領導、人事管理、財務管理、電子化政府、績效管理、溝通與危機管理)之最終總結章。電子化政府處理「政府如何以數位基礎設施服務公民、對接社會」,溝通與危機管理處理「組織內外如何達成共同理解、化解衝突、在存續威脅下維持韌性」——前者是政府與社會互動的基礎設施,後者是這套基礎設施能否被信任的最終試煉。本章主要對應四條治理鏈之整合檢視與民主課責審計——生成式AI深偽與演算法中介溝通,對公共危機因應之外部監督與救濟是否充分。</w:t>
            </w:r>
          </w:p>
        </w:tc>
      </w:tr>
    </w:tbl>
    <w:p>
      <w:pPr>
        <w:spacing w:after="200"/>
      </w:pP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學習目標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能闡釋電子化政府、電子治理與數位政府之意涵差異,說明我國電子化政府五階段至AI政府之演進路徑。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能區辨G2C、G2B、G2G、G2E、G2N服務類型,並以MyData、Join平台說明開放政府與資料治理之實踐。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能分析電子化政府之關鍵成功因素與治理挑戰,並理解數位落差1.0到2.0(算力落差、提示落差)之演進。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能理解溝通的定義、類型與有效溝通策略,辨識AI時代新增之演算法過濾泡泡、深偽信任崩解與人機語意落差。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能運用Pondy衝突五階段與Thomas五種處理策略,分析公部門衝突之診斷與介入時機。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能運用FEMA IEMS、Nunamaker與Mitroff危機管理模式,理解AI時代危機源頭化、擴散加速化與處理AI化之雙重性。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能整合DEG第三波、GaaP、主權AI、HITL、C2PA等治理工具,評估AI政府與韌性危機溝通之台灣路徑。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開場與定位</w:t>
      </w:r>
    </w:p>
    <w:p>
      <w:pPr>
        <w:spacing w:after="240" w:line="340"/>
        <w:ind w:left="576" w:right="576"/>
      </w:pPr>
      <w:r>
        <w:rPr>
          <w:rFonts w:ascii="微軟正黑體" w:cs="微軟正黑體" w:eastAsia="微軟正黑體" w:hAnsi="微軟正黑體"/>
          <w:i/>
          <w:iCs/>
          <w:sz w:val="21"/>
          <w:szCs w:val="21"/>
        </w:rPr>
        <w:t xml:space="preserve">「自古皆有死,民無信不立。」——《論語·顏淵》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承第二十三章「財務管理與績效管理」確立了「資源如何被治理、如何被誠實證成」之後,本章追問管理運作七大構面中的最後一個問題:這些治理成果,要透過什麼樣的管道傳遞給公民?當深偽影音足以偽造首長宣布政策,當AI客服的一句罐頭回覆可能被解讀為卸責,政府與人民之間最後仰賴的,不是技術,而是信任。孔子兩千五百年前對子貢的回答已經預告了這一切——足食、足兵皆可在極端情況下犧牲,唯獨「民信」不可失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章因此合併討論官方版原本分立的兩個管理運作機能:電子化政府回答「政府如何以數位基礎設施連結社會」,溝通、衝突與危機管理回答「這套連結能否在日常協調與存續危機中維持信任」。作為管理運作七大構面的總結章,本章從e化到AI化的政府數位轉型出發,經溝通模式、衝突管理,最終抵達危機管理——全書管理運作部分,將在這裡完成一次完整的循環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本章概念架構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本章可分為三個相互銜接的分析層次: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電子化政府骨幹:意涵與理論脈絡、發展階段(Layne與Lee四階段、我國六階段)、服務類型(G2C至G2N)、開放政府與資料治理(MyData、Join)、成功因素與治理挑戰、數位落差1.0與2.0。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溝通衝突骨幹:溝通意涵與類型、溝通障礙與有效溝通、公共關係、衝突管理(Pondy五階段、Thomas五策略)。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危機管理與AI治理雙軌匯流:危機管理模式(FEMA、Nunamaker、Mitroff)、AI時代危機源頭化與處理AI化、AI治理專節整合DEG第三波、主權AI、HITL、C2PA與演算法登記簿。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本章分析流程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>電子化政府意涵與理論脈絡　→　發展階段:從e化到AI政府　→　服務類型與開放政府實踐　→　成功因素、治理挑戰與數位落差2.0　→　溝通的意涵、類型與障礙　→　公共關係與衝突管理　→　危機管理模式與AI時代增補　→　AI治理專節:雙軌韌性治理　→　AI治理時代下的衝突解決(第十節):預防—過程—救濟與韌性修復　→　全書管理運作七大構面總結,銜接第二十五章AI鑲嵌式公共行政</w:t>
            </w:r>
          </w:p>
        </w:tc>
      </w:tr>
    </w:tbl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這個架構顯示,電子化政府與溝通危機管理雖分屬不同的制度傳統,卻共享同一個終極提問:公民為什麼要相信政府?數位服務再便利、輿情儀表板再即時,若無法在關鍵時刻讓人民「聽得懂、信得過」,便只是精緻的空轉。本章正是要凸顯,AI時代真正的治理挑戰,不是技術基礎設施的升級速度,而是這套基礎設施能否被誠實地信任。</w:t>
      </w: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第一部分　數位政府:從電子化到AI化的政府轉型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第一節　電子化政府的意涵與理論脈絡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一、定義與公共價值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>電子化政府(Electronic Government, e-Government)係指政府運用資訊通訊科技(ICT),對政府體制、組織流程與服務傳遞進行革新,以提升行政效能、服務品質、透明課責與公民參與之過程。相對於電子化政府強調政府運用ICT的供給面工具,電子治理(Electronic Governance, e-Governance)更強調治理網絡中政府、企業、公民與非營利組織間,透過ICT進行互動、協商與共創公共價值之關係性轉變。聯合國電子化政府調查(UN E-Government Survey)進一步以數位政府(Digital Government)概念涵蓋以資料驅動、平台化與使用者中心之新階段,突顯從「把既有流程電子化」到「以數位邏輯重塑政府」之典範差異。聯合國將電子化政府之公共價值歸納為四重目標:提升內部效能與跨機關協作(G2G)、提升便民服務與可近性(G2C)、促進產業發展與法遵便利(G2B),以及強化開放、透明、課責與包容之民主治理。OECD數位政府指數(Digital Government Index)調查則強調,數位政府成熟度不再僅以線上服務數量衡量,更需檢視政府作為平台(Government as a Platform, GaaP)之基礎建設、資料治理與協作生態系。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二、概念比較:電子化管理、電子化政府與電子治理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為釐清相關概念,本節區辨三個常混用名詞:電子化管理(e-Management)指組織內部運用資訊系統提升管理效能,如電子公文、人資系統;電子化政府(e-Government)指對內對外之政府資訊化與服務線上化;電子治理(e-Governance)則指利害關係人透過數位工具共同治理之網絡關係,涵蓋電子民主(e-Democracy)與電子參與(e-Participation)。在近年語境中,數位政府與AI政府(AI Government)為其延伸,前者以資料與平台為核心,後者以人工智慧為決策與服務之增強引擎。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2400"/>
        <w:gridCol w:w="2400"/>
        <w:gridCol w:w="2826"/>
      </w:tblGrid>
      <w:tr>
        <w:trPr>
          <w:tblHeader/>
        </w:trPr>
        <w:tc>
          <w:tcPr>
            <w:tcW w:type="dxa" w:w="14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構面</w:t>
            </w:r>
          </w:p>
        </w:tc>
        <w:tc>
          <w:tcPr>
            <w:tcW w:type="dxa" w:w="24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電子化管理</w:t>
            </w:r>
          </w:p>
        </w:tc>
        <w:tc>
          <w:tcPr>
            <w:tcW w:type="dxa" w:w="24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電子化政府</w:t>
            </w:r>
          </w:p>
        </w:tc>
        <w:tc>
          <w:tcPr>
            <w:tcW w:type="dxa" w:w="28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電子治理/數位政府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焦點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內部行政效率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政府對外服務提供</w:t>
            </w:r>
          </w:p>
        </w:tc>
        <w:tc>
          <w:tcPr>
            <w:tcW w:type="dxa" w:w="2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網絡協作與公共價值共創</w:t>
            </w:r>
          </w:p>
        </w:tc>
      </w:tr>
      <w:tr>
        <w:tc>
          <w:tcPr>
            <w:tcW w:type="dxa" w:w="1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關係類型</w:t>
            </w:r>
          </w:p>
        </w:tc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G2E內部</w:t>
            </w:r>
          </w:p>
        </w:tc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G2C、G2B、G2G</w:t>
            </w:r>
          </w:p>
        </w:tc>
        <w:tc>
          <w:tcPr>
            <w:tcW w:type="dxa" w:w="28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G2C、G2B、G2G、G2N,公民對公民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科技角色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自動化既有流程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線上化、單一窗口</w:t>
            </w:r>
          </w:p>
        </w:tc>
        <w:tc>
          <w:tcPr>
            <w:tcW w:type="dxa" w:w="28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平台化、資料驅動、AI增強</w:t>
            </w:r>
          </w:p>
        </w:tc>
      </w:tr>
      <w:tr>
        <w:tc>
          <w:tcPr>
            <w:tcW w:type="dxa" w:w="1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價值追求</w:t>
            </w:r>
          </w:p>
        </w:tc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節省成本與時間</w:t>
            </w:r>
          </w:p>
        </w:tc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便利、效率</w:t>
            </w:r>
          </w:p>
        </w:tc>
        <w:tc>
          <w:tcPr>
            <w:tcW w:type="dxa" w:w="28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透明、參與、課責、包容與韌性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表24-1　電子化政府相關概念比較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第二節　電子化政府的發展階段:從e化到m化到AI化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一、國際模式:Layne與Lee四階段論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Layne與Lee(2001)提出最具影響力之電子化政府發展階段論:型錄階段(Cataloguing)政府將資訊上網公開,以靜態網頁為主;交易階段(Transaction)提供線上雙向交易服務,如線上報稅、線上繳費;垂直整合階段(Vertical Integration)同一功能不同層級政府間系統整合,如中央與地方戶政連線;水平整合階段(Horizontal Integration)跨功能整合之單一窗口,民眾以生活事件而非機關別取得服務。此模型揭示整合程度與組織變革深度成正比。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二、我國電子化政府六階段之演進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電子化政府發展可歸納為五階段,並於2022年後邁向第六階段AI政府:第一階段(1998-2001)政府網路化,推動政府網際網路基礎建設;第二階段(2001-2004)政府e化,完成政府入口網與共通平台雛形;第三階段(2004-2008)優質網路政府,導入單一窗口與跨機關流程整合;第四階段(2008-2016)整合流程與行動化政府(m-Government),推動流程再造與主動服務;第五階段(2016-2022)智慧政府與開放政府,推動政府資料開放平台與Join參與平台,並於2022年成立數位發展部;第六階段(2022年迄今)AI政府,以生成式AI、主權AI與GovTech為核心,政策重點從「服務上網」轉為「智慧賦能」,包括TAIDE可信任語言模型、AI評測中心與《人工智慧基本法》。此演進顯示治理邏輯從資訊化、行動化到智慧化之延續與跳躍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階段特徵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Layne與Lee(2001)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我國發展(1998-迄今)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資訊提供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型錄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第一階段政府網路化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互動交易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交易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第二、三階段e化與優質政府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垂直整合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垂直整合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第四階段整合流程與m化政府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水平整合與單一窗口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水平整合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第五階段智慧開放政府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智慧化與AI增強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理論未涵蓋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第六階段AI政府:GovTech、數位孿生、主權AI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表24-2　電子化政府發展階段:國際模式與我國歷程對照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第三節　電子化政府的類型與開放政府實踐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一、服務類型:G2C至G2N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電子化政府依互動對象可區分為五種類型:政府對公民(G2C)提供民眾個人化、主動式服務,如線上報稅、MyData個人化資料自主運用,為占比最高之服務類型;政府對企業(G2B)處理政府與企業間之監理、採購與輔導服務,如電子採購網、商工一站式服務;政府對政府(G2G)處理政府內部與府際間資料共享與流程整合,如戶役政資訊系統、公文電子交換;政府對員工(G2E)提供公務人員內部學習、福利與管理服務,如文官e學苑、AI公文輔助;政府對網絡與社會(G2N/G2S)為平台時代新增類型,政府透過開放資料、API與Join平台連結公民社群、非營利組織與GovTech新創,共創解決方案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800"/>
        <w:gridCol w:w="2800"/>
        <w:gridCol w:w="3226"/>
      </w:tblGrid>
      <w:tr>
        <w:trPr>
          <w:tblHeader/>
        </w:trPr>
        <w:tc>
          <w:tcPr>
            <w:tcW w:type="dxa" w:w="1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類型</w:t>
            </w:r>
          </w:p>
        </w:tc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定義</w:t>
            </w:r>
          </w:p>
        </w:tc>
        <w:tc>
          <w:tcPr>
            <w:tcW w:type="dxa" w:w="2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傳統案例</w:t>
            </w:r>
          </w:p>
        </w:tc>
        <w:tc>
          <w:tcPr>
            <w:tcW w:type="dxa" w:w="32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AI時代升級案例</w:t>
            </w:r>
          </w:p>
        </w:tc>
      </w:tr>
      <w:tr>
        <w:tc>
          <w:tcPr>
            <w:tcW w:type="dxa" w:w="1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G2C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政府對公民</w:t>
            </w:r>
          </w:p>
        </w:tc>
        <w:tc>
          <w:tcPr>
            <w:tcW w:type="dxa" w:w="2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線上報稅、線上預約</w:t>
            </w:r>
          </w:p>
        </w:tc>
        <w:tc>
          <w:tcPr>
            <w:tcW w:type="dxa" w:w="3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MyData2.0自主授權、個人化AI客服、Join AI摘要</w:t>
            </w:r>
          </w:p>
        </w:tc>
      </w:tr>
      <w:tr>
        <w:tc>
          <w:tcPr>
            <w:tcW w:type="dxa" w:w="1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G2B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政府對企業</w:t>
            </w:r>
          </w:p>
        </w:tc>
        <w:tc>
          <w:tcPr>
            <w:tcW w:type="dxa" w:w="2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電子採購、公司登記</w:t>
            </w:r>
          </w:p>
        </w:tc>
        <w:tc>
          <w:tcPr>
            <w:tcW w:type="dxa" w:w="32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監管沙盒、GovTech採購、ESG資料AI媒合</w:t>
            </w:r>
          </w:p>
        </w:tc>
      </w:tr>
      <w:tr>
        <w:tc>
          <w:tcPr>
            <w:tcW w:type="dxa" w:w="1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G2G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政府對政府</w:t>
            </w:r>
          </w:p>
        </w:tc>
        <w:tc>
          <w:tcPr>
            <w:tcW w:type="dxa" w:w="2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戶政跨機關通報</w:t>
            </w:r>
          </w:p>
        </w:tc>
        <w:tc>
          <w:tcPr>
            <w:tcW w:type="dxa" w:w="32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跨域傳輸網、TAIDE地端模型機關內部部署</w:t>
            </w:r>
          </w:p>
        </w:tc>
      </w:tr>
      <w:tr>
        <w:tc>
          <w:tcPr>
            <w:tcW w:type="dxa" w:w="1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G2E/G2N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政府對員工/網絡社會</w:t>
            </w:r>
          </w:p>
        </w:tc>
        <w:tc>
          <w:tcPr>
            <w:tcW w:type="dxa" w:w="2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差勤系統、資料開放平台</w:t>
            </w:r>
          </w:p>
        </w:tc>
        <w:tc>
          <w:tcPr>
            <w:tcW w:type="dxa" w:w="32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AI公文與法規助手、資料市集、AI素養訓練計畫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表24-3　電子化政府服務類型與案例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二、開放政府與資料治理:MyData與Join平台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>開放政府(Open Government)以透明、參與、課責與涵容為核心,電子化政府為其技術載體。我國自2013年推動政府資料開放平台,至今已開放數萬筆資料集。兩大標竿平台具制度意義:MyData個人化資料自主運用平台實踐「個人資料自主運用」原則,民眾可透過身分驗證與自主授權,將分散於各機關之個人資料下載或線上直傳至需用機關,實現「一次授權、資料隨身」;MyData平臺並持續擴大介接機關與應用場域,結合數位發展部對資料傳輸之可驗證授權設計,為資料治理之制度化基礎;TAIDE可地端部署之特性,則為主權AI之資料治理提供技術條件。公共政策網路參與平台(Join)由國發會建置,整合「眾開講、來監督、找首長、提點子」四大功能,為我國電子參與核心場域,未來並可規劃導入AI輔助之意見摘要與分群功能,針對大量留言進行語意分群與爭議點摘述,惟AI生成摘要應以可追溯方式標示,並注意代表性與課責問題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第四節　成功因素、治理挑戰與數位落差2.0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一、成功因素與治理挑戰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綜合文獻與我國經驗,電子化政府成功需兼具技術、組織與制度三構面:高階政治支持與願景領導、使用者中心設計(以生活事件重塑服務旅程而非僅將紙本流程線上化)、跨機關資料治理與標準、資安韌性與隱私保護(從資安合規邁向零信任架構)、組織能力與公務AI素養、公私協力與GovTech生態系,以及績效評估與回饋學習。與此同時,電子化政府亦衍生結構性挑戰:資訊安全威脅(分散式阻斷攻擊、勒索軟體與供應鏈攻擊風險升高)、隱私與身分認證(跨機關資料串接增加個資外洩風險)、跨機關整合落差(本位主義與立法授權不足導致資料孤島)、行政課責模糊(平台化後決策由演算法輔助,責任歸屬須重新界定),以及成本與永續性(前期投資龐大,須評估淨效益、避免重複建置)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二、從數位落差到數位落差2.0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數位落差(Digital Divide)原指不同社群在近用、技能與使用層面之不平等,早期聚焦城鄉、年齡、所得與教育差距。進入AI政府時代,落差演進為數位落差2.0,核心為算力落差(Compute Divide)與提示落差(Prompt Divide):算力落差指大型語言模型訓練與推論需龐大算力,資源集中於少數國家與大企業,缺乏主權AI能力之政府被迫依賴境外模型,產生資料主權風險;提示落差指即使提供相同AI工具,使用者因提示工程能力、批判查核素養與領域知識差異,獲得結果品質差異極大,公務體系內亦出現「會用AI與不會用AI」之效能落差;此外,若訓練資料缺乏在地與多元族群代表性,模型回答將複製既有歧視,形成「AI治理的再落差」。我國因應策略包含主權AI底層算力由國網中心晶創超級電腦提供、TAIDE開源可地端部署降低算力門檻,以及以《AI基本法》要求高風險系統須進行資料代表性檢視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構面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數位落差1.0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數位落差2.0(AI時代)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核心資源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網路與設備近用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算力、資料、基礎模型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能力指標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數位素養、資訊識讀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提示工程、AI批判素養、可解釋性理解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影響結果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資訊取得不均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決策品質、公共服務個人化與就業機會差距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治理對策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公共上網據點、無障礙標章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主權AI、AI素養、演算法登記簿、偏誤稽核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表24-4　數位落差1.0與2.0之比較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第五節　AI政府新興治理模式:DEG第三波、GaaP與主權AI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新公共管理後期,學者提出數位時代治理(Digital Era Governance, DEG)作為NPM之後繼典範,強調再整合、整體政府、以需求為基礎與數位化變革。DEG歷經三波:第一波為電子化,第二波為平台化與開放政府,第三波(2020後)為AI與演算法治理,政府以資料、算力與智慧服務重塑職能。在此脈絡下,出現五個相互關聯之新興治理模式:政府作為平台(GaaP)主張政府應提供資料、API、身分驗證、支付與沙盒等基礎設施,讓民間與公民在此平台上共創服務,AI時代進一步提供模型市集與算力平台;政府即AI(Government as AI)指政府決策、審查與客服由AI代理人輔助甚至自動執行,從規則導向轉為資料驅動之預測性治理,強調可解釋性與人類監督;數位孿生政府(Digital Twin Government)建構實體政府與社會之動態數位分身,用於政策模擬、衝擊評估與應變演練,實現「先模擬後治理」;GovTech指以科技解決公共問題之產業生態系與採購模式,政府透過挑戰式採購與沙盒引入新創;主權AI(Sovereign AI)指國家具備自主之資料、算力、模型與治理能力,能依自身語言、文化與法規訓練與部署可信任AI,避免資料跨境與價值依賴,為民主韌性與文化保存之關鍵,我國之TAIDE即為代表。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600"/>
        <w:gridCol w:w="2200"/>
        <w:gridCol w:w="2626"/>
      </w:tblGrid>
      <w:tr>
        <w:trPr>
          <w:tblHeader/>
        </w:trPr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典範</w:t>
            </w:r>
          </w:p>
        </w:tc>
        <w:tc>
          <w:tcPr>
            <w:tcW w:type="dxa" w:w="2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核心技術</w:t>
            </w:r>
          </w:p>
        </w:tc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政府角色</w:t>
            </w:r>
          </w:p>
        </w:tc>
        <w:tc>
          <w:tcPr>
            <w:tcW w:type="dxa" w:w="26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治理議題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電子化政府1.0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ICT、網站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資訊提供者</w:t>
            </w:r>
          </w:p>
        </w:tc>
        <w:tc>
          <w:tcPr>
            <w:tcW w:type="dxa" w:w="2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近用與效率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行動與開放政府</w:t>
            </w:r>
          </w:p>
        </w:tc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行動裝置、開放資料</w:t>
            </w:r>
          </w:p>
        </w:tc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服務提供與資料開放者</w:t>
            </w:r>
          </w:p>
        </w:tc>
        <w:tc>
          <w:tcPr>
            <w:tcW w:type="dxa" w:w="26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透明與參與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數位政府/GaaP</w:t>
            </w:r>
          </w:p>
        </w:tc>
        <w:tc>
          <w:tcPr>
            <w:tcW w:type="dxa" w:w="2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雲端、API、平台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平台建構與生態系協作者</w:t>
            </w:r>
          </w:p>
        </w:tc>
        <w:tc>
          <w:tcPr>
            <w:tcW w:type="dxa" w:w="2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協作與共創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AI政府</w:t>
            </w:r>
          </w:p>
        </w:tc>
        <w:tc>
          <w:tcPr>
            <w:tcW w:type="dxa" w:w="2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生成式AI、數位孿生、主權AI</w:t>
            </w:r>
          </w:p>
        </w:tc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智慧賦能與風險治理者</w:t>
            </w:r>
          </w:p>
        </w:tc>
        <w:tc>
          <w:tcPr>
            <w:tcW w:type="dxa" w:w="26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可解釋性、偏誤、主權與課責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表24-5　從電子化政府到AI政府的典範轉移</w:t>
      </w:r>
    </w:p>
    <w:p>
      <w:pPr>
        <w:spacing w:after="200" w:before="400"/>
      </w:pPr>
      <w:r>
        <w:rPr>
          <w:rFonts w:ascii="微軟正黑體" w:cs="微軟正黑體" w:eastAsia="微軟正黑體" w:hAnsi="微軟正黑體"/>
          <w:b/>
          <w:bCs/>
          <w:sz w:val="32"/>
          <w:szCs w:val="32"/>
        </w:rPr>
        <w:t xml:space="preserve">第二部分　溝通、衝突與危機管理:信任的最終考驗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第六節　溝通的意涵、類型與障礙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一、溝通的定義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>溝通(Communication)源於拉丁文communis,意指共享、共有。行政學上,溝通係指二人以上透過符號(語言、文字、圖像、肢體、數位訊號)進行訊息傳遞、意義共享與行為協調之持續性過程,其核心不在於訊息發送,而在於共同理解(shared understanding)之達成。Barnard將溝通列為組織存續三要素之一,認為缺乏溝通,組織即無法維持共同目標與貢獻意願;Simon則指出,行政決策即是溝通決策前提之過程;管理學文獻亦提出有效溝通四階段——注意、理解、接受、行動,若任一階段斷裂,即產生溝通失效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二、溝通的類型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行政溝通可依組織結構分為正式溝通(依循組織層級節制與權限體系,透過公文、會議傳遞,具權威性但易僵化)與非正式溝通(依人際網絡產生,如小道消息、私下協商,速度快彈性高但易謠言化);依溝通管道分為書面、口頭與電子溝通;依溝通方向分為下行(上級向下屬傳達政策目標)、上行(部屬向上反映執行狀況,為民主參與式管理之基礎)、平行(同層級或不同單位協調)與斜行溝通(跨越層級與單位,為危機時突破科層之彈性管道)。AI時代之變異在於:溝通主體擴增為人與人、人與機、機與機三元;溝通內容從實體經驗轉向合成內容;溝通管道從單向宣傳轉向演算法推播與平台中介,傳統線性模式(發送者—訊息—管道—接收者—回饋)須納入演算法策展與深偽干擾層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1900"/>
        <w:gridCol w:w="2400"/>
        <w:gridCol w:w="3526"/>
      </w:tblGrid>
      <w:tr>
        <w:trPr>
          <w:tblHeader/>
        </w:trPr>
        <w:tc>
          <w:tcPr>
            <w:tcW w:type="dxa" w:w="1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判準</w:t>
            </w:r>
          </w:p>
        </w:tc>
        <w:tc>
          <w:tcPr>
            <w:tcW w:type="dxa" w:w="19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類型</w:t>
            </w:r>
          </w:p>
        </w:tc>
        <w:tc>
          <w:tcPr>
            <w:tcW w:type="dxa" w:w="24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功能</w:t>
            </w:r>
          </w:p>
        </w:tc>
        <w:tc>
          <w:tcPr>
            <w:tcW w:type="dxa" w:w="35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AI時代變異</w:t>
            </w:r>
          </w:p>
        </w:tc>
      </w:tr>
      <w:tr>
        <w:tc>
          <w:tcPr>
            <w:tcW w:type="dxa" w:w="1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結構</w:t>
            </w:r>
          </w:p>
        </w:tc>
        <w:tc>
          <w:tcPr>
            <w:tcW w:type="dxa" w:w="19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正式/非正式溝通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維持層級課責/補充資訊情感支持</w:t>
            </w:r>
          </w:p>
        </w:tc>
        <w:tc>
          <w:tcPr>
            <w:tcW w:type="dxa" w:w="35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電子公文2.0+AI自動分文;即時通訊群組謠言擴散加速</w:t>
            </w:r>
          </w:p>
        </w:tc>
      </w:tr>
      <w:tr>
        <w:tc>
          <w:tcPr>
            <w:tcW w:type="dxa" w:w="1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方向</w:t>
            </w:r>
          </w:p>
        </w:tc>
        <w:tc>
          <w:tcPr>
            <w:tcW w:type="dxa" w:w="19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下行/上行/平行/斜行</w:t>
            </w:r>
          </w:p>
        </w:tc>
        <w:tc>
          <w:tcPr>
            <w:tcW w:type="dxa" w:w="2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指揮、回饋、協調、突破</w:t>
            </w:r>
          </w:p>
        </w:tc>
        <w:tc>
          <w:tcPr>
            <w:tcW w:type="dxa" w:w="35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AI儀表板自動下行推播輿情,上行透過AI語意分析彙整民意</w:t>
            </w:r>
          </w:p>
        </w:tc>
      </w:tr>
      <w:tr>
        <w:tc>
          <w:tcPr>
            <w:tcW w:type="dxa" w:w="1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管道</w:t>
            </w:r>
          </w:p>
        </w:tc>
        <w:tc>
          <w:tcPr>
            <w:tcW w:type="dxa" w:w="19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書面/口頭/電子溝通</w:t>
            </w:r>
          </w:p>
        </w:tc>
        <w:tc>
          <w:tcPr>
            <w:tcW w:type="dxa" w:w="2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紀錄、互動、整合</w:t>
            </w:r>
          </w:p>
        </w:tc>
        <w:tc>
          <w:tcPr>
            <w:tcW w:type="dxa" w:w="35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生成式AI自動生成公文、會議摘要、多語言即時轉譯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表24-6　行政溝通類型整合比較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三、溝通障礙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溝通障礙指妨礙訊息正確傳遞與理解之因素,常見者包括過濾作用(發送者有意操弄或篩選訊息)、選擇性認知(接收者依過去經驗僅擷取部分訊息)、情緒(憤怒焦慮影響編碼解碼品質)、語言(專業術語與艱澀公文用語造成解碼困難)、非語言線索不一致(言行不一削弱信任)、組織結構障礙(層級過多導致漏斗效應)與資訊超載。AI時代新增三重障礙:演算法過濾泡泡(Filter Bubble)強化同溫層;深偽(Deepfake)與生成式假訊息造成真實性崩解(Reality Apathy);以及人機語意落差,AI客服難以理解模糊、脈絡化之公民需求,產生自動化冷漠。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四、有效溝通之促進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學者歸納有效溝通對策:積極傾聽(發展同理心、重述確認、避免即時評價與打岔)、減少層級縮短權力距離、善用多重管道與回饋機制、精煉語言避免專業傲慢(推動政府文書「全民易讀」運動),以及強化非語言一致性與信任關係。AI輔助對策則包括:導入AI會議紀錄與語意摘要降低資訊超載;透過可解釋性標示(AI生成警語)與事實查核連結降低深偽傷害;設計人機協作客服(AI處理例行、真人處理高情緒高複雜案件)以避免自動化冷漠;推動「開放政府聯絡人」機制結合AI輿情儀表板,落實橫向聯繫與共同協作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第七節　公共關係與衝突管理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一、公共關係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共關係係行政機關為爭取公眾瞭解、友善與支持,促進雙向溝通之持續性管理活動。其目的積極在於爭取並維持公眾之瞭解、友善及支持,消極在於消除誤會、指責與攻擊;其前提為履行社會責任、服務大眾利益;其基礎為機構本身良好表現,公關並非化妝術;其手段為有效、誠信、公開透明之雙向溝通;首長為基本責任者,但須全員公共關係。政府公共關係已從傳統政令宣傳、單向發布,轉向數位公共關係(Digital PR):透過社群聆聽、資料視覺化、互動敘事與危機即時回應重建信任,MyData、Join平台與政府資料開放皆屬此脈絡。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二、衝突管理觀念的發展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衝突(Conflict)指個體或團體因目標、價值、資源、認知差異而產生之不一致狀態。學界對衝突之評價演變三階段:1940年代前傳統學派視衝突為病態、有害、應消除之現象;1940至1970年代行為學派視衝突為自然存在、無法避免之中性現象,應接受並設法解決;1970年後互動學派則肯定衝突之積極功能,認為適度衝突為組織創新與自我批判之必要,管理者應主動刺激功能性衝突、抑制破壞性衝突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三、衝突的類型與Pondy五階段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個人層次衝突包含角色衝突(角色內衝突、角色間衝突、傳送者間衝突)、挫折反應(當目標受阻時產生攻擊、退讓、固著、折衷四類反應)與目標矛盾(Lewin所稱雙趨、雙避、趨避與多重趨避衝突,其中趨避衝突最為常見);人際衝突為組織中最常見之衝突;組織衝突則因資源爭奪、目標不一致、任務相依性與差異性過大而起,常見於預算爭奪。Pondy提出團體衝突五階段——潛伏期(客觀存在但未表面化)、認知期(察覺分歧)、感覺期(情緒內化)、外顯期(公開攻擊抵制)與餘波期(解決則關係修復,未解決則惡化),理解階段有助於早期介入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四、衝突的正負功能與Thomas五策略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衝突之正功能包括激發創新、提升決策品質、釐清觀念、迫使尋求新途徑;負功能則包括造成壓力倦怠、溝通不良、信任崩解與抗拒變遷。Thomas與Rahim依堅持(關注自我利益)與合作(關注他人利益)二維度,提出規避、順應、妥協、競爭與合作五種處理策略,無最佳策略,須情境權變;管理者應培養情緒調節、積極傾聽與同理心,並善用制度設計如明確分配規則、資訊共享與增加互動頻率,以預防資源型衝突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1800"/>
        <w:gridCol w:w="1800"/>
        <w:gridCol w:w="4026"/>
      </w:tblGrid>
      <w:tr>
        <w:trPr>
          <w:tblHeader/>
        </w:trPr>
        <w:tc>
          <w:tcPr>
            <w:tcW w:type="dxa" w:w="14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策略</w:t>
            </w:r>
          </w:p>
        </w:tc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堅持/合作</w:t>
            </w:r>
          </w:p>
        </w:tc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結果</w:t>
            </w:r>
          </w:p>
        </w:tc>
        <w:tc>
          <w:tcPr>
            <w:tcW w:type="dxa" w:w="40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適用情境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規避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低/低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雙輸</w:t>
            </w:r>
          </w:p>
        </w:tc>
        <w:tc>
          <w:tcPr>
            <w:tcW w:type="dxa" w:w="40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議題瑣碎、需冷靜、他人更能處理</w:t>
            </w:r>
          </w:p>
        </w:tc>
      </w:tr>
      <w:tr>
        <w:tc>
          <w:tcPr>
            <w:tcW w:type="dxa" w:w="1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順應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低/高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自己輸對方贏</w:t>
            </w:r>
          </w:p>
        </w:tc>
        <w:tc>
          <w:tcPr>
            <w:tcW w:type="dxa" w:w="40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議題對對方重要、需累積善意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妥協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中/中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皆有輸贏</w:t>
            </w:r>
          </w:p>
        </w:tc>
        <w:tc>
          <w:tcPr>
            <w:tcW w:type="dxa" w:w="40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勢均力敵、時間壓力、需暫時共識</w:t>
            </w:r>
          </w:p>
        </w:tc>
      </w:tr>
      <w:tr>
        <w:tc>
          <w:tcPr>
            <w:tcW w:type="dxa" w:w="14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競爭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高/低</w:t>
            </w:r>
          </w:p>
        </w:tc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自己贏對方輸</w:t>
            </w:r>
          </w:p>
        </w:tc>
        <w:tc>
          <w:tcPr>
            <w:tcW w:type="dxa" w:w="40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緊急、重要原則、需快速決斷</w:t>
            </w:r>
          </w:p>
        </w:tc>
      </w:tr>
      <w:tr>
        <w:tc>
          <w:tcPr>
            <w:tcW w:type="dxa" w:w="14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合作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高/高</w:t>
            </w:r>
          </w:p>
        </w:tc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雙贏</w:t>
            </w:r>
          </w:p>
        </w:tc>
        <w:tc>
          <w:tcPr>
            <w:tcW w:type="dxa" w:w="40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 xml:space="preserve">需整合資源、創新解方、長期關係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表24-7　Thomas衝突處理五策略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第八節　危機管理:意義、模式與AI時代增補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一、危機的意義與特性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危機管理(Crisis Management)意涵為「危機預防(事前)＋危機處理(事中)＋復原學習(事後)」之全週期管理。危機(Crisis)指對組織基本價值、目標與存續造成重大威脅,且需在時間壓力與高度不確定下做決策之非例行事件,具四項特性:威脅性(危及核心價值與正當性)、不確定性(成因與解決路徑不明)、反應時間有限(須快速回應,如假訊息黃金四小時)與雙面效果性(危機即轉機,處理得當可強化信任,失當則信任崩解)。此為管理運作總結之關鍵:策略決定方向,但危機考驗韌性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二、危機管理模式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學界提出多種整合模式可互為補充:美國聯邦緊急事務管理總署(FEMA)整合性危機管理系統(IEMS)提出四階段——減災(規劃減輕損害措施)、準備(發展應變能力與預案)、回應(危機轉為災難時之行動)與復原(重建基本民生與信任),強調全災害與全週期;Nunamaker模式分為爆發前(建立計畫、訓練、感應系統)、爆發時(啟動指揮中心、情境監測)與解決後(評估調查、加速復原),強調知識管理;Mitroff模式則提出危機訊號偵測、準備與預防、損害控制與處理、復原工作與學習修正五步驟,強調組織學習迴路。有效危機管理需結合風險治理、韌性治理與溝通治理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模式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階段劃分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核心強調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FEMA IEMS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減災→準備→回應→復原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全災害、全週期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Nunamaker模式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爆發前→爆發時→解決後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知識管理與計畫累積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Mitroff模式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訊號偵測→準備預防→損害控制→復原→學習修正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組織學習迴路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表24-8　危機管理三模式比較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三、AI時代危機管理之增補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生成式AI使危機樣態改變於三個層面:危機源頭AI化,深偽影音可偽冒首長宣布政策、AI生成假災情照誤導救災、AI客服被誘導洩漏個資引爆資安危機;危機擴散加速化,演算法放大假訊息,傳統媒體查證節奏趕不上社群擴散;危機處理AI化,可運用AI輿情分析即時偵測異常訊號、生成式AI快速產製多版本闢謠圖卡與多語回應、數位孿生模擬不同處置劇本之民眾反應與資源衝擊。然AI本身亦可能失靈,須強調人類在迴圈(Human-in-the-loop, HITL):AI負責監測、模擬與草擬,高風險價值判斷與最終對外發言仍由人類首長負責,並導入演算法登記簿(Algorithm Register)揭露危機期間使用之AI工具及其限制。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第九節　AI治理專節:雙軌韌性治理——從AI政府到危機溝通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專節整合電子化政府與溝通危機管理兩條治理鏈,共同回應AI導入政府數位轉型與公共溝通後的課責難題。電子化政府面之治理挑戰在於e化(上網)、m化(行動服務)到AI化(生成與代理式AI)之法規與採購落差,以及前述數位落差2.0——算力與基礎模型集中於少數國家與企業,無主權AI能力者被迫依賴境外模型,危及資料主權;提示落差則指同一工具因提示工程與批判素養差異而產出品質不均,若無AI素養培力,易形成「會問者得利」與黑箱課責。溝通危機面之治理挑戰則在於生成式AI深偽使危機溝通面臨真實性崩解——深偽技術可在短時間內偽造首長宣布封城、動員等影音,瓦解「眼見為憑」的信任基礎;而AI客服與AI發言人雖提升回應效率,但在高情緒、高不確定之危機情境,過度自動化易被解讀為卸責,引發次級信任危機;此外,若訓練資料偏向都會與主流語言,偏鄉與少數族群需求易被系統性忽略,激化數位衝突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理論回應方面,電子化政府面整合六項框架:DEG第三波指AI驅動政府再整合;GaaP升級為模型市集與算力平台;政府即AI強調AI代理人嵌入公文客服,須人類監督與可解釋性;數位孿生政府提供模擬沙盤;GovTech以挑戰式採購引入新創;主權AI整合資料、算力、模型、治理四主權。溝通危機面則須將傳統線性溝通模式重構為「人—演算法—人」中介模式,納入演算法策展、過濾與合成,理論回應有四:人類在迴圈(HITL)原則,危機決策維持人類最終裁量;深偽與假訊息治理採事前數位浮水印與內容來源驗證(C2PA)、事中AI偵測與事實查核中心協作、事後快速澄清之三層防禦,以透明而非審查為核心;AI輔助危機預測與模擬,結合數位孿生城市模擬封控與闢謠策略之連鎖效應;以及高風險溝通(人身自由限制、國際宣示)須人類核准,例行輿情彙整則可AI自主,落實可追溯、可覆核、可問責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2200"/>
        <w:gridCol w:w="2500"/>
        <w:gridCol w:w="2726"/>
      </w:tblGrid>
      <w:tr>
        <w:trPr>
          <w:tblHeader/>
        </w:trPr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工具</w:t>
            </w:r>
          </w:p>
        </w:tc>
        <w:tc>
          <w:tcPr>
            <w:tcW w:type="dxa" w:w="22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主管機關</w:t>
            </w:r>
          </w:p>
        </w:tc>
        <w:tc>
          <w:tcPr>
            <w:tcW w:type="dxa" w:w="25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核心功能</w:t>
            </w:r>
          </w:p>
        </w:tc>
        <w:tc>
          <w:tcPr>
            <w:tcW w:type="dxa" w:w="27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對應治理原則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TAIDE可信任對話引擎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>國科會(整合中研院、國網中心等產學研)</w:t>
            </w:r>
          </w:p>
        </w:tc>
        <w:tc>
          <w:tcPr>
            <w:tcW w:type="dxa" w:w="25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繁中模型、地端部署、價值對齊</w:t>
            </w:r>
          </w:p>
        </w:tc>
        <w:tc>
          <w:tcPr>
            <w:tcW w:type="dxa" w:w="27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主權AI、資料主權、文化多樣性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>AI產品與系統評測中心</w:t>
            </w:r>
          </w:p>
        </w:tc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>數位部數位產業署(會同資安院、工研院)</w:t>
            </w:r>
          </w:p>
        </w:tc>
        <w:tc>
          <w:tcPr>
            <w:tcW w:type="dxa" w:w="25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風險分級驗證、偏誤檢測、紅隊演練</w:t>
            </w:r>
          </w:p>
        </w:tc>
        <w:tc>
          <w:tcPr>
            <w:tcW w:type="dxa" w:w="27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可信任性、可解釋性、風險治理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監管沙盒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各目的事業主管機關、國發會</w:t>
            </w:r>
          </w:p>
        </w:tc>
        <w:tc>
          <w:tcPr>
            <w:tcW w:type="dxa" w:w="25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可控實驗、法規調適、滾動評估</w:t>
            </w:r>
          </w:p>
        </w:tc>
        <w:tc>
          <w:tcPr>
            <w:tcW w:type="dxa" w:w="27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創新友善、比例原則、實驗精神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演算法登記簿</w:t>
            </w:r>
          </w:p>
        </w:tc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>國際制度(荷蘭阿姆斯特丹等);我國尚待建制</w:t>
            </w:r>
          </w:p>
        </w:tc>
        <w:tc>
          <w:tcPr>
            <w:tcW w:type="dxa" w:w="25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高風險系統目的、資料與監督方式透明化</w:t>
            </w:r>
          </w:p>
        </w:tc>
        <w:tc>
          <w:tcPr>
            <w:tcW w:type="dxa" w:w="27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透明性、課責性、救濟性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生成式AI危機演練</w:t>
            </w:r>
          </w:p>
        </w:tc>
        <w:tc>
          <w:tcPr>
            <w:tcW w:type="dxa" w:w="22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各機關發言體系、數位部</w:t>
            </w:r>
          </w:p>
        </w:tc>
        <w:tc>
          <w:tcPr>
            <w:tcW w:type="dxa" w:w="25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以LLM模擬媒體、焦慮公民與假訊息帳號進行紅隊演練</w:t>
            </w:r>
          </w:p>
        </w:tc>
        <w:tc>
          <w:tcPr>
            <w:tcW w:type="dxa" w:w="27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危機韌性、事前準備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AI輿情分析儀表板</w:t>
            </w:r>
          </w:p>
        </w:tc>
        <w:tc>
          <w:tcPr>
            <w:tcW w:type="dxa" w:w="22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各機關、跨部會指揮中心</w:t>
            </w:r>
          </w:p>
        </w:tc>
        <w:tc>
          <w:tcPr>
            <w:tcW w:type="dxa" w:w="25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整合社群、陳情與新聞,區辨假訊息、誤解與不滿</w:t>
            </w:r>
          </w:p>
        </w:tc>
        <w:tc>
          <w:tcPr>
            <w:tcW w:type="dxa" w:w="27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5"/>
                <w:szCs w:val="15"/>
              </w:rPr>
              <w:t xml:space="preserve">即時監測、分流回應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表24-9　台灣AI政府與韌性溝通治理工具箱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>台灣案例上,電子化政府面以MyData之可驗證資料授權與Join平台之常態化公民參與為代表,實踐資料主權與電子參與;溝通危機面則以中央流行疫情指揮中心(CECC)2020至2023年之人機混合模式為典範——每日真人記者會建立信任、疾管家Line Bot即時回應、AI輿情系統偵測社群假訊息,並串連民間事實查核機構。此二案例顯示,無論是日常政府服務或存續危機應對,「AI負責監測與草擬、人類負責價值判斷與最終發言」的分工原則,是台灣AI政府與韌性溝通治理的共同基礎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AI鑲嵌後的權力與結構變化:從「誰在說話」到「誰被相信」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情境建構權(P1)的延伸:演算法策展與推播決定哪些政策資訊、哪些危機訊息「被看見」,深偽技術甚至能捏造從未發生的政策宣示,重新定義了「什麼是可信的官方訊息」之邊界。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行政裁量權(P2)的移轉:當AI客服、AI輿情儀表板被例行採納為危機應變之主要依據,原本應由發言人、指揮官承擔之價值判斷與同理表達,可能在時間壓力下退化為對演算法輸出的形式化轉述。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公權力影響力(P3)的擴散:設計輿情分析模型、深偽偵測工具的技術團隊或平台方,對「什麼訊息被標記為假訊息」「什麼聲音被優先看見」擁有實質影響力,卻通常遊走於言論自由與國家安全的灰色地帶,不受直接民主課責機制拘束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種結構性效應交織下,本章最終仍要回到開場所引「民無信不立」的提醒:數位服務再便利、演算法策展再精準,若人民不再相信眼睛所見、耳朵所聞,治理的物質基礎便失去了它所服務的對象。這正是本章作為管理運作七大構面總結章的深意——策略、人事、財務、電子化與績效,最終都要通過溝通與危機這一關信任的試煉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四鏈追蹤＋七項審計應用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4813"/>
        <w:gridCol w:w="2613"/>
      </w:tblGrid>
      <w:tr>
        <w:trPr>
          <w:tblHeader/>
        </w:trPr>
        <w:tc>
          <w:tcPr>
            <w:tcW w:type="dxa" w:w="16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治理鏈</w:t>
            </w:r>
          </w:p>
        </w:tc>
        <w:tc>
          <w:tcPr>
            <w:tcW w:type="dxa" w:w="48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本章對應內容</w:t>
            </w:r>
          </w:p>
        </w:tc>
        <w:tc>
          <w:tcPr>
            <w:tcW w:type="dxa" w:w="2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對應審計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情境建構鏈</w:t>
            </w:r>
          </w:p>
        </w:tc>
        <w:tc>
          <w:tcPr>
            <w:tcW w:type="dxa" w:w="48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演算法策展與AI輿情儀表板標記哪些訊息「重要」、哪些聲音「優先被看見」</w:t>
            </w:r>
          </w:p>
        </w:tc>
        <w:tc>
          <w:tcPr>
            <w:tcW w:type="dxa" w:w="2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資料代表性審計、隱私與資安審計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權威鏈</w:t>
            </w:r>
          </w:p>
        </w:tc>
        <w:tc>
          <w:tcPr>
            <w:tcW w:type="dxa" w:w="48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AI客服與AI發言草稿是否僭越機關首長與發言體系之正式發言權威</w:t>
            </w:r>
          </w:p>
        </w:tc>
        <w:tc>
          <w:tcPr>
            <w:tcW w:type="dxa" w:w="2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責任歸屬審計、民主課責審計</w:t>
            </w:r>
          </w:p>
        </w:tc>
      </w:tr>
      <w:tr>
        <w:tc>
          <w:tcPr>
            <w:tcW w:type="dxa" w:w="16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理由鏈</w:t>
            </w:r>
          </w:p>
        </w:tc>
        <w:tc>
          <w:tcPr>
            <w:tcW w:type="dxa" w:w="48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危機應變之AI建議理由能否回溯至可理解之依據,而非僅呈現輿情分數</w:t>
            </w:r>
          </w:p>
        </w:tc>
        <w:tc>
          <w:tcPr>
            <w:tcW w:type="dxa" w:w="2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理由說明審計、裁量邊界審計</w:t>
            </w:r>
          </w:p>
        </w:tc>
      </w:tr>
      <w:tr>
        <w:tc>
          <w:tcPr>
            <w:tcW w:type="dxa" w:w="16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責任鏈</w:t>
            </w:r>
          </w:p>
        </w:tc>
        <w:tc>
          <w:tcPr>
            <w:tcW w:type="dxa" w:w="48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深偽或假訊息造成損害時,究責對象是平台方、模型供應商抑或機關首長</w:t>
            </w:r>
          </w:p>
        </w:tc>
        <w:tc>
          <w:tcPr>
            <w:tcW w:type="dxa" w:w="2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8"/>
                <w:szCs w:val="18"/>
              </w:rPr>
              <w:t xml:space="preserve">責任歸屬審計、組織能力審計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FF3CD" w:sz="2"/>
              <w:left w:val="single" w:color="C9971A" w:sz="24"/>
              <w:bottom w:val="single" w:color="FFF3CD" w:sz="2"/>
              <w:right w:val="single" w:color="FFF3CD" w:sz="2"/>
            </w:tcBorders>
            <w:shd w:fill="FFF3C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9971A"/>
                <w:sz w:val="22"/>
                <w:szCs w:val="22"/>
              </w:rPr>
              <w:t xml:space="preserve">白話說明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AI輿情儀表板能在幾分鐘內告訴首長「網路上在吵什麼」,聽起來很即時——但即時的是資訊蒐集,不是價值判斷。真正該由人來做的決定,不是「要不要回應」,而是「要用什麼態度回應」;把這個決定也交給演算法,危機溝通就不再是溝通,只是一場自動化的公關表演。</w:t>
            </w:r>
          </w:p>
        </w:tc>
      </w:tr>
    </w:tbl>
    <w:p>
      <w:pPr>
        <w:spacing w:after="18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6"/>
        </w:rPr>
        <w:t>第十節　AI治理時代下的衝突解決:從衝突管理到韌性修復</w:t>
      </w:r>
    </w:p>
    <w:p>
      <w:pPr>
        <w:spacing w:after="14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3"/>
        </w:rPr>
        <w:t>一、從衝突管理到衝突解決:概念光譜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第七節已說明衝突管理的診斷與策略工具;本節進一步引入衝突解決(conflict resolution)概念,補全從「管理」到「解決」的理論光譜。Rahim(2023)將衝突管理界定為不必消除衝突、而是設計適當策略以提升組織效能的過程;Burton(1990)則從人類需求理論出發,主張唯有處理引發衝突的深層需求(認同、安全、承認),衝突才能真正被「解決」而非暫時壓制。Fisher、Ury與Patton(2011)的原則性談判——把人與問題分開、聚焦利益而非立場、尋求互利的客觀標準——則為Thomas五策略中「合作」取向提供了可操作的技術基礎。在公部門場域,衝突解決最重要的制度化形式是協力治理(collaborative governance):Ansell與Gash(2008)分析137個協力治理個案,指出面對面對話、信任建立、過程承諾與共同理解,是化解多元利害關係人衝突的關鍵條件;國內研究亦指出,協力治理對公共管理者的衝突管理能力提出全新要求(曾冠球,2011)。OECD(2020)所稱的「審議浪潮」——公民大會與審議式論壇在世界各國快速擴散——正是國家以制度化溝通化解政策衝突的當代實踐。</w:t>
      </w:r>
    </w:p>
    <w:p>
      <w:pPr>
        <w:spacing w:after="14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3"/>
        </w:rPr>
        <w:t>二、AI治理時代的新興衝突類型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AI並非只是新的衝突處理工具,它同時製造了新的衝突來源。綜合國內外文獻,可歸納為六類:(1)分配性衝突——演算法自動化決策複製並放大既有歧視,使弱勢群體在福利、住房與司法審查中受到系統性不利對待(Eubanks, 2018);(2)認知與信任衝突——深偽與生成式假訊息瓦解「眼見為憑」的公共事實基礎,使政策溝通從利益協調惡化為真偽之爭(Chesney &amp; Citron, 2019);(3)人機互動衝突——AI客服與自動化系統難以處理模糊、脈絡化的公民需求,產生本章所稱的自動化冷漠;(4)結構性衝突——數位落差2.0使算力與提示能力成為新的社會分化軸線;(5)主權性衝突——跨境資料流與境外模型依賴,引發資料主權與價值敏感議題的政府間、公私間爭議;(6)課責性衝突——平台與模型供應商實質影響公共溝通與決策,卻缺乏直接的民主課責管道(de Nadal &amp; Jančárik, 2024)。這六類衝突有一共同特徵:衝突的一方往往不是「另一個人」,而是一套看不見、說不清、告不動的演算法系統——這正是傳統衝突管理工具必須升級的原因。</w:t>
      </w:r>
    </w:p>
    <w:p>
      <w:pPr>
        <w:spacing w:after="14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3"/>
        </w:rPr>
        <w:t>三、治理介入的三層機制:預防—過程—救濟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面對上述新衝突,國際治理文獻已發展出一套「預防—過程—救濟」的三層機制。事前預防層,要求高風險AI系統於部署前進行影響評估與登記(如歐盟AI法之風險分級管理、阿姆斯特丹等城市之演算法登記簿),並以NIST(2023)AI風險管理框架、UNESCO(2021)AI倫理建議書與OECD(2019)AI原則建立治理方針。事中過程層,強調人類在迴圈(HITL)與可解釋性——Diakopoulos(2016)指出,演算法課責的前提是可檢查的資料、模型與推論紀錄;在爭議處理上,Katsh與Wing(2006)所開展的線上爭議解決(ODR),已從電子商務擴及公共部門申訴與調解,使大量小額、跨地域的數位爭議得以低成本處理;在危機情境中,及時、一致且具同理心的回應仍是信任修復的關鍵(Coombs, 2022; Coombs &amp; Holladay, 2022)。事後救濟層,歐盟AI法第85條明定任何人均可向市場監督機關申訴AI系統違法,並配套受影響者之解釋權;Busuioc(2021)則提醒,演算法課責不能只靠事後究責,須內建於系統設計與組織流程。我國《人工智慧基本法》(立法院,2025)確立永續發展、人類自主、隱私保護與數位平權等七大原則,並由國科會擔任中央主管機關,為三層機制提供法制基礎。</w:t>
      </w:r>
    </w:p>
    <w:p>
      <w:pPr>
        <w:spacing w:after="14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3"/>
        </w:rPr>
        <w:t>四、AI治理時代下的衝突解決概念圖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綜合前三小節,圖24-1以「衝突來源→診斷框架→治理介入→韌性修復」四層結構,呈現AI治理時代衝突解決的完整循環:最上層為AI時代的六類新興衝突來源;第二層運用Pondy五階段、衝突類型與Thomas-Rahim五策略等傳統診斷工具進行辨識與定性;第三層依「事前預防—事中過程—事後救濟」三類治理工具介入;底層則以信任修復、程序正義、可問責決策、制度學習與韌性治理為目標狀態。右側的制度學習迴路提醒:每一次衝突的處理經驗,都應回饋至下一輪的預防設計,使衝突解決成為動態循環,而非單次處置。</w:t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472000" cy="42447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ncept_map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42447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80" w:before="0" w:line="360" w:lineRule="auto"/>
        <w:jc w:val="center"/>
      </w:pPr>
      <w:r>
        <w:rPr>
          <w:rFonts w:ascii="微軟正黑體" w:hAnsi="微軟正黑體" w:eastAsia="微軟正黑體" w:cs="微軟正黑體"/>
          <w:b w:val="0"/>
          <w:sz w:val="18"/>
        </w:rPr>
        <w:t>圖24-1　AI治理時代下的衝突解決概念圖:從衝突診斷到韌性修復</w:t>
      </w:r>
    </w:p>
    <w:p>
      <w:pPr>
        <w:spacing w:after="14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3"/>
        </w:rPr>
        <w:t>五、雙重累加矩陣:傳統衝突管理×AI治理工具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延續本書「傳統理論+AI治理」之雙重累加架構,表24-12將傳統衝突管理工具與AI治理升級對應並列,同時標示每項升級須防範的新風險——技術升級從來不是免費的,每一項AI工具都可能在解決舊衝突的同時製造新衝突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50"/>
        <w:gridCol w:w="2150"/>
        <w:gridCol w:w="2800"/>
        <w:gridCol w:w="2626"/>
      </w:tblGrid>
      <w:tr>
        <w:trPr>
          <w:tblHeader/>
        </w:trPr>
        <w:tc>
          <w:tcPr>
            <w:tcW w:type="dxa" w:w="145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>治理環節</w:t>
            </w:r>
          </w:p>
        </w:tc>
        <w:tc>
          <w:tcPr>
            <w:tcW w:type="dxa" w:w="215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>傳統衝突管理工具</w:t>
            </w:r>
          </w:p>
        </w:tc>
        <w:tc>
          <w:tcPr>
            <w:tcW w:type="dxa" w:w="2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>AI治理時代升級</w:t>
            </w:r>
          </w:p>
        </w:tc>
        <w:tc>
          <w:tcPr>
            <w:tcW w:type="dxa" w:w="2626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>需防範之新風險</w:t>
            </w:r>
          </w:p>
        </w:tc>
      </w:tr>
      <w:tr>
        <w:tc>
          <w:tcPr>
            <w:tcW w:type="dxa" w:w="145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衝突診斷</w:t>
            </w:r>
          </w:p>
        </w:tc>
        <w:tc>
          <w:tcPr>
            <w:tcW w:type="dxa" w:w="215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Pondy五階段、Thomas-Rahim五策略、利害關係人分析</w:t>
            </w:r>
          </w:p>
        </w:tc>
        <w:tc>
          <w:tcPr>
            <w:tcW w:type="dxa" w:w="2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AI輿情語意分析之早期預警、數位孿生衝突情境模擬</w:t>
            </w:r>
          </w:p>
        </w:tc>
        <w:tc>
          <w:tcPr>
            <w:tcW w:type="dxa" w:w="2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深偽污染輿情資料、模型偏誤誤判衝突強度</w:t>
            </w:r>
          </w:p>
        </w:tc>
      </w:tr>
      <w:tr>
        <w:tc>
          <w:tcPr>
            <w:tcW w:type="dxa" w:w="145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利益整合</w:t>
            </w:r>
          </w:p>
        </w:tc>
        <w:tc>
          <w:tcPr>
            <w:tcW w:type="dxa" w:w="215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原則性談判、協力治理、審議式參與</w:t>
            </w:r>
          </w:p>
        </w:tc>
        <w:tc>
          <w:tcPr>
            <w:tcW w:type="dxa" w:w="2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ODR線上爭議解決、AI輔助調解與共識摘要</w:t>
            </w:r>
          </w:p>
        </w:tc>
        <w:tc>
          <w:tcPr>
            <w:tcW w:type="dxa" w:w="26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演算法偏誤介入調解、AI摘要失真與代表性不足</w:t>
            </w:r>
          </w:p>
        </w:tc>
      </w:tr>
      <w:tr>
        <w:tc>
          <w:tcPr>
            <w:tcW w:type="dxa" w:w="145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程序正義</w:t>
            </w:r>
          </w:p>
        </w:tc>
        <w:tc>
          <w:tcPr>
            <w:tcW w:type="dxa" w:w="215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正當法律程序、聽證與說明理由義務</w:t>
            </w:r>
          </w:p>
        </w:tc>
        <w:tc>
          <w:tcPr>
            <w:tcW w:type="dxa" w:w="2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演算法影響評估、演算法登記簿、可解釋性標示</w:t>
            </w:r>
          </w:p>
        </w:tc>
        <w:tc>
          <w:tcPr>
            <w:tcW w:type="dxa" w:w="2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黑箱決策難以說明理由、登記流於形式</w:t>
            </w:r>
          </w:p>
        </w:tc>
      </w:tr>
      <w:tr>
        <w:tc>
          <w:tcPr>
            <w:tcW w:type="dxa" w:w="145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救濟課責</w:t>
            </w:r>
          </w:p>
        </w:tc>
        <w:tc>
          <w:tcPr>
            <w:tcW w:type="dxa" w:w="215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訴願、陳情、國家賠償</w:t>
            </w:r>
          </w:p>
        </w:tc>
        <w:tc>
          <w:tcPr>
            <w:tcW w:type="dxa" w:w="2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AI申訴與解釋權(EU AI Act第85條)、演算法稽核</w:t>
            </w:r>
          </w:p>
        </w:tc>
        <w:tc>
          <w:tcPr>
            <w:tcW w:type="dxa" w:w="2626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責任在機關、平台與模型供應商間模糊</w:t>
            </w:r>
          </w:p>
        </w:tc>
      </w:tr>
      <w:tr>
        <w:tc>
          <w:tcPr>
            <w:tcW w:type="dxa" w:w="145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學習修復</w:t>
            </w:r>
          </w:p>
        </w:tc>
        <w:tc>
          <w:tcPr>
            <w:tcW w:type="dxa" w:w="215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組織學習、危機後檢討報告</w:t>
            </w:r>
          </w:p>
        </w:tc>
        <w:tc>
          <w:tcPr>
            <w:tcW w:type="dxa" w:w="2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制度學習迴路、數位孿生復原演練</w:t>
            </w:r>
          </w:p>
        </w:tc>
        <w:tc>
          <w:tcPr>
            <w:tcW w:type="dxa" w:w="2626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6"/>
                <w:szCs w:val="16"/>
              </w:rPr>
              <w:t>模擬偏差與過度依賴歷史資料</w:t>
            </w:r>
          </w:p>
        </w:tc>
      </w:tr>
    </w:tbl>
    <w:p>
      <w:pPr>
        <w:spacing w:after="280" w:before="0" w:line="360" w:lineRule="auto"/>
        <w:jc w:val="center"/>
      </w:pPr>
      <w:r>
        <w:rPr>
          <w:rFonts w:ascii="微軟正黑體" w:hAnsi="微軟正黑體" w:eastAsia="微軟正黑體" w:cs="微軟正黑體"/>
          <w:b w:val="0"/>
          <w:sz w:val="18"/>
        </w:rPr>
        <w:t>表24-12　衝突解決機制之雙重累加矩陣:傳統工具×AI治理工具</w:t>
      </w:r>
    </w:p>
    <w:p>
      <w:pPr>
        <w:spacing w:after="14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3"/>
        </w:rPr>
        <w:t>六、台灣路徑與文獻對話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台灣路徑上,制度面已形成「一法、一指引、一中心、雙平台」之雛形:《人工智慧基本法》於2025年12月三讀後,與行政院生成式AI參考指引(行政院,2023)、AI產品與系統評測中心(數位發展部,2024),以及Join公共政策網路參與平臺與MyData資料自主運用平臺,共同構成衝突預防與回應的制度基礎。學術面,國內公共行政社群已持續耕耘:陳敦源等(2020)系統描繪政府數位轉型圖像;黃心怡等(2021)從公共價值、倫理風險與行政裁量反思AI進入政府後的理論挑戰;廖興中(2024)與張濱璿等(2024)分別探討AI在公共行政之機會挑戰與制度設計法規調適;廖興中、廖洲棚與陳敦源(2015)以空間資料探勘示範數據方法在公共服務管理之應用;黃建勳(2025)則藉《虛擬公僕》之書評,提醒AI機器人「連結」公民與政府時的能力界線。電子化政府研究早已指出,技術成敗繫於組織與制度脈絡(Heeks, 2006);衝突解決亦然——AI時代的衝突解決,終究不是演算法對演算法的自動化,而是「以人為本的三層治理,加上可信賴的技術輔助」。此一立場,與本章貫穿全篇的「民無信不立」相互呼應。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FFF3CD" w:sz="2"/>
              <w:left w:val="single" w:color="C9971A" w:sz="24"/>
              <w:bottom w:val="single" w:color="FFF3CD" w:sz="2"/>
              <w:right w:val="single" w:color="FFF3CD" w:sz="2"/>
            </w:tcBorders>
            <w:shd w:fill="FFF3CD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C9971A"/>
                <w:sz w:val="22"/>
                <w:szCs w:val="22"/>
              </w:rPr>
              <w:t>白話說明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>傳統的衝突,吵完架握個手就算修復;AI時代的衝突,民眾連要跟誰吵都可能找不到——櫃檯後面是模型,模型後面是訓練資料,訓練資料後面是誰也說不清的歷史偏見。所以衝突解決的功夫,得從「吵架現場」往前搬到「系統設計」(預防),往後延伸到「申訴救濟」(救濟);不能只練口才,要練制度——這就是三層機制與概念圖的用意。</w:t>
            </w:r>
          </w:p>
        </w:tc>
      </w:tr>
    </w:tbl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案例與思考討論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案例思考一(國際案例):2023年斯洛伐克大選深偽錄音事件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>2023年斯洛伐克國會大選投票日前兩天,一段偽造音檔在Telegram等社群平台大量流傳,內容疑似親歐派候選人Michal Šimečka與一名記者密謀操縱選舉;雙方皆否認錄音真實性。該音檔之所以造成重大衝擊,關鍵在於發布時機——它出現於斯洛伐克選前之法定「靜默期」,依法媒體與候選人本人在此期間不得發表競選言論,使得官方無法及時公開駁斥,深偽訊息因而在缺乏即時反駁的真空中持續擴散。原本在民調中與對手呈拉鋸態勢之Šimečka最終落敗,由親俄派候選人Robert Fico當選。學者研究進一步指出,若僅將敗選歸因於深偽音檔,將忽略斯洛伐克原本即偏低的政府信任度(GLOBSEC調查顯示選前僅約18%民眾信任政府)與媒體信任(處於歷史低點)、陰謀論盛行與地緣政治因素等結構性弱點——技術威脅若疊加在既有的制度不信任之上,殺傷力遠大於技術本身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面向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事件內容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治理意涵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爭議核心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選前兩日流出偽造候選人密謀操縱選舉之音檔,恰逢法定選前靜默期,官方無法即時駁斥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危機溝通「假訊息黃金四小時」原則在制度性靜默期下完全失效,凸顯法規與技術風險須合併評估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深層成因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>研究指出斯洛伐克選前僅約18%民眾信任政府、媒體信任亦處於歷史低點,深偽只是壓垮既有制度不信任的最後一根稻草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印證本章理論回應:單靠C2PA、數位浮水印等技術工具不足,制度信任才是治理根本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對本章之啟示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深偽技術實質影響了一場民主選舉的結果,且事後究責困難、平台方無直接民主課責機制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呼應P3公權力影響力擴散——設計與傳播深偽工具者實質介入公共事務,卻遊走於課責之外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表24-10　斯洛伐克大選深偽錄音案例分析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案例思考二(國內案例):中央流行疫情指揮中心(CECC)人機協作危機溝通模式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我國中央流行疫情指揮中心於2020年至2023年因應COVID-19疫情,建立了廣受國際關注之人機混合危機溝通模式:每日固定時段召開真人記者會,由指揮官親自說明疫情數據與防疫措施,建立第一線信任;疾病管制署「疾管家」Line Bot提供24小時自動化防疫諮詢與症狀初篩,分擔第一線人力負擔;同時建置AI輿情系統偵測PTT、Facebook等社群平台之異常訊息與假訊息傳播模式,並與民間事實查核機構協作進行闢謠。2023年指揮中心解編後,其人機協作經驗持續影響數位發展部後續之AI輿情治理與可信任模型政策規劃。此案例之核心啟示在於:AI負責監測規模龐大的社群資訊與提供例行諮詢,人類則保留每日對外說明與價值判斷之最終發言權,二者分工而非取代。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613"/>
        <w:gridCol w:w="3613"/>
      </w:tblGrid>
      <w:tr>
        <w:trPr>
          <w:tblHeader/>
        </w:trPr>
        <w:tc>
          <w:tcPr>
            <w:tcW w:type="dxa" w:w="1800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面向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事件內容</w:t>
            </w:r>
          </w:p>
        </w:tc>
        <w:tc>
          <w:tcPr>
            <w:tcW w:type="dxa" w:w="3613"/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微軟正黑體" w:cs="微軟正黑體" w:eastAsia="微軟正黑體" w:hAnsi="微軟正黑體"/>
                <w:b/>
                <w:bCs/>
                <w:color w:val="FFFFFF"/>
                <w:sz w:val="19"/>
                <w:szCs w:val="19"/>
              </w:rPr>
              <w:t xml:space="preserve">治理意涵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人機分工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真人記者會建立信任與價值說明,疾管家Line Bot處理例行諮詢,AI輿情系統偵測異常訊息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體現HITL原則:AI負責監測與草擬,人類保留最終發言與價值判斷之核心角色</w:t>
            </w:r>
          </w:p>
        </w:tc>
      </w:tr>
      <w:tr>
        <w:tc>
          <w:tcPr>
            <w:tcW w:type="dxa" w:w="1800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協作機制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AI輿情系統與民間事實查核機構(如查核中心)協作,形成闢謠之公私協力網絡</w:t>
            </w:r>
          </w:p>
        </w:tc>
        <w:tc>
          <w:tcPr>
            <w:tcW w:type="dxa" w:w="3613"/>
            <w:shd w:fill="F2F6FA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呼應三層防禦中「事中AI偵測與事實查核中心協作」之治理工具設計</w:t>
            </w:r>
          </w:p>
        </w:tc>
      </w:tr>
      <w:tr>
        <w:tc>
          <w:tcPr>
            <w:tcW w:type="dxa" w:w="1800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對本章之啟示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危機期間之高頻率、規律化真人溝通,本身即是對抗深偽與假訊息最有效的信任基礎建設</w:t>
            </w:r>
          </w:p>
        </w:tc>
        <w:tc>
          <w:tcPr>
            <w:tcW w:type="dxa" w:w="3613"/>
            <w:shd w:fill="FFFFFF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rFonts w:ascii="微軟正黑體" w:cs="微軟正黑體" w:eastAsia="微軟正黑體" w:hAnsi="微軟正黑體"/>
                <w:sz w:val="17"/>
                <w:szCs w:val="17"/>
              </w:rPr>
              <w:t xml:space="preserve">印證「民無信不立」——技術工具是輔助,持續、誠實、規律的人類溝通才是韌性根本</w:t>
            </w:r>
          </w:p>
        </w:tc>
      </w:tr>
    </w:tbl>
    <w:p>
      <w:pPr>
        <w:spacing w:after="280" w:before="120"/>
        <w:jc w:val="center"/>
      </w:pPr>
      <w:r>
        <w:rPr>
          <w:rFonts w:ascii="微軟正黑體" w:cs="微軟正黑體" w:eastAsia="微軟正黑體" w:hAnsi="微軟正黑體"/>
          <w:i/>
          <w:iCs/>
          <w:color w:val="555555"/>
          <w:sz w:val="18"/>
          <w:szCs w:val="18"/>
        </w:rPr>
        <w:t xml:space="preserve">表24-11　中央流行疫情指揮中心人機協作危機溝通案例分析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案例思考三:「AI客服說『我了解您的感受』,民眾卻覺得被敷衍」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某機關導入生成式AI客服處理陳情案件,系統能精準辨識關鍵字並生成語氣得體的制式回覆,包含「我了解您的感受」等同理語句,案件結案率因而大幅提升。然而後續滿意度調查顯示,民眾普遍認為回覆「有禮貌但沒有溫度」,部分陳情人甚至認為被敷衍而更加憤怒。這則小案例揭示本章核心提醒:同理心的語言可以被AI精準模仿,但同理心本身——那種願意為對方處境承擔責任的姿態——目前仍難以被自動化。這正是本章第四節提醒的人機協作客服設計原則:AI處理例行,真人處理高情緒高複雜案件,而非讓AI全面接管「聽起來有同理心」的溝通表層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延伸思考</w:t>
      </w:r>
    </w:p>
    <w:p>
      <w:pPr>
        <w:spacing w:after="160" w:line="340"/>
        <w:ind w:left="431" w:hanging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一、基礎:請以25座標定位斯洛伐克深偽錄音案例或我國CECC人機協作案例,畫出其跨格移動路徑:此案例應歸屬哪一治理座標?因AI技術嵌入後,又是否位移至哪一座標?</w:t>
      </w:r>
    </w:p>
    <w:p>
      <w:pPr>
        <w:spacing w:after="160" w:line="340"/>
        <w:ind w:left="431" w:hanging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二、進階:承上題,指出此案例在四鏈追蹤中最脆弱的斷裂點,並設計一份可操作的七審檢查表,列出至少四項具體稽核項目。</w:t>
      </w:r>
    </w:p>
    <w:p>
      <w:pPr>
        <w:spacing w:after="160" w:line="340"/>
        <w:ind w:left="431" w:hanging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三、實作:若你是機關發言體系負責人,請撰寫一份300字的「危機期間AI輿情工具使用SOP」,說明監測範圍、AI草擬與人類核准之分工節點,以及深偽事件之三層防禦流程。</w:t>
      </w:r>
    </w:p>
    <w:p>
      <w:pPr>
        <w:spacing w:after="160" w:line="340"/>
        <w:ind w:left="431" w:hanging="431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四、前瞻:本章是全書管理運作七大構面(策略、人事、財務、電子化、績效、溝通危機)之總結章。請以前瞻句格式(例如「本章完成了……,下一部分將……」),寫出本章應如何銜接第二十五章「AI鑲嵌式公共行政」——全書進入AI治理理論深化階段之討論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本章小結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章合併討論電子化政府與溝通、衝突及危機管理兩項管理運作機能,亦是全書管理運作七大構面(策略管理、行政領導、人事管理、財務管理、電子化政府、績效管理、溝通與危機管理)之總結章。電子化政府由e-Management至e-Government再至e-Governance,從效率工具演進為民主治理基礎,我國歷經六階段演進,2022年後邁向以生成式AI、主權AI與GovTech為核心之AI政府;服務類型涵蓋G2C至G2N,MyData與Join平台為我國開放與參與之標竿;電子化政府之成功繫於政治支持、使用者中心設計與資料治理,挑戰則包括資安威脅、隱私與課責模糊,而數位落差已由1.0之近用技能落差,演進為2.0之算力落差與提示落差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>溝通、衝突與危機管理則是檢驗管理韌性之試金石。溝通強調共享理解而非單向傳遞,AI時代新增演算法過濾泡泡、深偽信任崩解與人機語意落差三項障礙;衝突觀點由防治、接受至激勵演進,Pondy五階段有助早期診斷,Thomas五策略需情境權變;危機管理則以FEMA、Nunamaker與Mitroff三模式強調全週期學習,AI時代呈現源頭AI化、擴散加速化與處理AI化之雙重性。第十節進一步整合衝突管理與衝突解決概念,提出以「預防—過程—救濟」三層機制對應AI時代六類新興衝突,並以概念圖(圖24-1)與雙重累加矩陣(表24-12)收束。本章以「民無信不立」貫穿始終:無論是日常的數位服務,或存續性的危機應對,AI治理專節指出唯有堅持人類在迴圈(HITL)、三層防禦深偽,並以規律、誠實的人類溝通作為信任基礎建設,才能讓政府的數位轉型真正贏得公民信任。至此,全書管理運作部分——策略決定方向、人事帶領成員、財務配置資源、績效證成價值、電子化政府建構基礎、溝通危機守護信任——已完成一次完整循環;下一部分,全書將從管理運作的實務操作,轉向AI治理理論本身的深化與整合。</w:t>
      </w:r>
    </w:p>
    <w:p>
      <w:pPr>
        <w:spacing w:after="240" w:line="340"/>
        <w:ind w:left="576" w:right="576"/>
      </w:pPr>
      <w:r>
        <w:rPr>
          <w:rFonts w:ascii="微軟正黑體" w:cs="微軟正黑體" w:eastAsia="微軟正黑體" w:hAnsi="微軟正黑體"/>
          <w:i/>
          <w:iCs/>
          <w:sz w:val="21"/>
          <w:szCs w:val="21"/>
        </w:rPr>
        <w:t xml:space="preserve">「民無信不立」——當政府能以最快速度回應每一則陳情、以最精準的語言安撫每一次不滿,卻換不回人民的信任,那麼再先進的數位政府,也只是一座沒有人願意走進去的漂亮建築。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關鍵詞彙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電子化政府(e-Government)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政府運用ICT對體制、流程與服務傳遞進行革新之過程。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電子治理(e-Governance)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治理網絡中政府、企業、公民透過ICT協商共創公共價值之關係性轉變。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G2C/G2B/G2G/G2E/G2N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依互動對象區分之電子化政府服務類型。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Layne與Lee四階段論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型錄、交易、垂直整合、水平整合之電子化政府發展階段模型。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開放政府(Open Government)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以透明、參與、課責與涵容為核心之治理理念。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MyData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我國個人化資料自主運用平台,實踐一次授權、資料隨身原則。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數位落差2.0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算力落差與提示落差構成之AI時代新型態不平等。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政府作為平台(GaaP)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主張政府應提供資料、API、身分驗證等基礎設施供民間共創服務之治理模式。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主權AI(Sovereign AI)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國家自主掌握資料、算力、模型與治理能力,依自身語言文化訓練可信任AI。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溝通(Communication)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透過符號進行訊息傳遞、意義共享與行為協調之持續性過程。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正式溝通/非正式溝通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依循組織層級傳遞之溝通,以及依人際網絡產生之溝通。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過濾泡泡(Filter Bubble)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演算法推播強化同溫層、限縮多元資訊接觸之現象。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深偽(Deepfake)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以AI生成偽造影音,足以瓦解「眼見為憑」信任基礎之技術。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現實冷漠(Reality Apathy)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深偽氾濫使人民對真實性本身失去信任的社會心理現象。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公共關係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機關為爭取公眾瞭解、友善與支持,促進雙向溝通之持續性管理活動。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衝突(Conflict)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因目標、價值、資源、認知差異而產生之不一致狀態。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Pondy衝突五階段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潛伏、認知、感覺、外顯、餘波之團體衝突發展階段。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Thomas五策略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規避、順應、妥協、競爭、合作五種衝突處理策略。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危機管理(Crisis Management)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危機預防、處理與復原學習之全週期管理。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FEMA IEMS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減災、準備、回應、復原四階段之整合性危機管理系統。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人類在迴圈(HITL)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AI負責監測模擬草擬,高風險判斷與最終發言由人類負責之設計原則。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C2PA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內容來源驗證技術標準,用於數位浮水印與防範深偽。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演算法登記簿(Algorithm Register)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要求登記AI系統目的、資料與監督方式之透明課責機制。</w:t>
      </w:r>
    </w:p>
    <w:p>
      <w:pPr>
        <w:spacing w:after="160" w:line="340"/>
      </w:pPr>
      <w:r>
        <w:rPr>
          <w:rFonts w:ascii="微軟正黑體" w:cs="微軟正黑體" w:eastAsia="微軟正黑體" w:hAnsi="微軟正黑體"/>
          <w:b/>
          <w:bCs/>
          <w:sz w:val="22"/>
          <w:szCs w:val="22"/>
        </w:rPr>
        <w:t xml:space="preserve">數位孿生政府(Digital Twin Government)　</w:t>
      </w:r>
      <w:r>
        <w:rPr>
          <w:rFonts w:ascii="微軟正黑體" w:cs="微軟正黑體" w:eastAsia="微軟正黑體" w:hAnsi="微軟正黑體"/>
          <w:sz w:val="22"/>
          <w:szCs w:val="22"/>
        </w:rPr>
        <w:t xml:space="preserve">建構實體政府與社會之動態數位分身,用於政策模擬與應變演練。</w:t>
      </w:r>
    </w:p>
    <w:p>
      <w:pPr>
        <w:spacing w:after="160" w:line="340" w:lineRule="auto"/>
      </w:pPr>
      <w:r>
        <w:rPr>
          <w:rFonts w:ascii="微軟正黑體" w:hAnsi="微軟正黑體" w:eastAsia="微軟正黑體" w:cs="微軟正黑體"/>
          <w:b/>
          <w:sz w:val="22"/>
        </w:rPr>
        <w:t xml:space="preserve">衝突解決(Conflict Resolution)　</w:t>
      </w:r>
      <w:r>
        <w:rPr>
          <w:rFonts w:ascii="微軟正黑體" w:hAnsi="微軟正黑體" w:eastAsia="微軟正黑體" w:cs="微軟正黑體"/>
          <w:sz w:val="22"/>
        </w:rPr>
        <w:t>透過處理引發衝突之深層需求與利益,使衝突根源被消除、關係獲得修復之過程與結果。</w:t>
      </w:r>
    </w:p>
    <w:p>
      <w:pPr>
        <w:spacing w:after="160" w:line="340" w:lineRule="auto"/>
      </w:pPr>
      <w:r>
        <w:rPr>
          <w:rFonts w:ascii="微軟正黑體" w:hAnsi="微軟正黑體" w:eastAsia="微軟正黑體" w:cs="微軟正黑體"/>
          <w:b/>
          <w:sz w:val="22"/>
        </w:rPr>
        <w:t xml:space="preserve">線上爭議解決(ODR)　</w:t>
      </w:r>
      <w:r>
        <w:rPr>
          <w:rFonts w:ascii="微軟正黑體" w:hAnsi="微軟正黑體" w:eastAsia="微軟正黑體" w:cs="微軟正黑體"/>
          <w:sz w:val="22"/>
        </w:rPr>
        <w:t>運用資訊科技輔助協商、調解與仲裁,於線上處理爭議之機制。</w:t>
      </w:r>
    </w:p>
    <w:p>
      <w:pPr>
        <w:spacing w:after="160" w:line="340" w:lineRule="auto"/>
      </w:pPr>
      <w:r>
        <w:rPr>
          <w:rFonts w:ascii="微軟正黑體" w:hAnsi="微軟正黑體" w:eastAsia="微軟正黑體" w:cs="微軟正黑體"/>
          <w:b/>
          <w:sz w:val="22"/>
        </w:rPr>
        <w:t xml:space="preserve">演算法影響評估(Algorithmic Impact Assessment)　</w:t>
      </w:r>
      <w:r>
        <w:rPr>
          <w:rFonts w:ascii="微軟正黑體" w:hAnsi="微軟正黑體" w:eastAsia="微軟正黑體" w:cs="微軟正黑體"/>
          <w:sz w:val="22"/>
        </w:rPr>
        <w:t>於AI系統部署前評估其對基本權利與弱勢群體影響之治理工具。</w:t>
      </w:r>
    </w:p>
    <w:p>
      <w:pPr>
        <w:spacing w:after="160" w:line="340" w:lineRule="auto"/>
      </w:pPr>
      <w:r>
        <w:rPr>
          <w:rFonts w:ascii="微軟正黑體" w:hAnsi="微軟正黑體" w:eastAsia="微軟正黑體" w:cs="微軟正黑體"/>
          <w:b/>
          <w:sz w:val="22"/>
        </w:rPr>
        <w:t xml:space="preserve">協力治理(Collaborative Governance)　</w:t>
      </w:r>
      <w:r>
        <w:rPr>
          <w:rFonts w:ascii="微軟正黑體" w:hAnsi="微軟正黑體" w:eastAsia="微軟正黑體" w:cs="微軟正黑體"/>
          <w:sz w:val="22"/>
        </w:rPr>
        <w:t>政府與非政府利害關係人透過正式制度安排共同決策之治理模式。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思考與討論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1. 請比較Layne與Lee四階段論與我國電子化政府六階段之異同,並以MyData為例說明「整合深度」與「組織變革」之關聯。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2. 數位落差2.0提出算力落差與提示落差,請論述主權AI(如TAIDE)如何回應此雙重落差,其限制又為何?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3. 請以Pondy衝突五階段分析一個你熟悉的公部門跨機關協調案例,並評估Thomas五策略中何者最適合早期介入,以避免進入外顯期。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4. 比較FEMA IEMS、Nunamaker與Mitroff三種危機管理模式之異同,並論述生成式AI如何同時成為危機源頭(深偽)與危機處理工具(輿情分析),HITL原則在此扮演何種角色?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5. 請以斯洛伐克大選深偽案例與我國CECC經驗為對照,設計一套包含事前數位浮水印、事中AI偵測、事後快速澄清之「韌性危機溝通」標準作業流程,並說明如何在效率與言論自由間取得平衡。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教學補充教材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一、教學提示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本章合併兩大主題,建議以「政府如何連結社會(電子化政府)→這份連結能否被信任(溝通危機)」之邏輯貫穿全章,協助學生理解合併的理論根據而非機械式並列。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斯洛伐克案例的教學重點在於「深偽不是唯一原因,制度不信任才是溫床」,可搭配台灣自身之媒體信任度數據進行比較討論,避免學生誤以為技術治理工具就能單獨解決假訊息問題。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CECC案例宜強調「人機分工」而非「AI取代人力」,可請學生具體指出:哪些溝通任務適合AI(規模化監測、例行諮詢),哪些必須保留給人類(價值判斷、情感連結、最終發言)。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表24-9台灣AI政府與韌性溝通治理工具箱建議搭配學生分組,針對日常服務情境與危機情境分別設計工具組合,強化「同一套工具箱、不同情境配置」之理解。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第十節概念圖可搭配分組活動:請學生任選一種AI衝突來源,沿「來源→診斷→介入→修復」四層走一遍,並指出我國現行制度中最薄弱的環節。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二、常見考點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Layne與Lee四階段論與我國六階段之對應關係與各階段技術特徵。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G2C、G2B、G2G、G2E、G2N五類服務類型之定義與代表案例。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數位落差1.0與2.0之核心資源、能力指標與治理對策差異。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溝通四方向(下行、上行、平行、斜行)之功能與適用情境。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Pondy衝突五階段之內容順序與早期介入時機。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Thomas五策略(規避、順應、妥協、競爭、合作)之堅持合作二維度定位。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FEMA IEMS、Nunamaker、Mitroff三模式之階段劃分與核心強調差異。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AI治理時代衝突解決概念圖之四層結構,與「預防—過程—救濟」三層治理機制之對應。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三、課堂活動建議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情境模擬:分組扮演機關發言人、AI輿情分析師與媒體記者,針對一則模擬深偽事件進行30分鐘危機溝通演練,演練後對照三層防禦架構檢討。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案例研討:以斯洛伐克案例為本,請學生設計一套「選前靜默期深偽事件應變機制」,並討論法規調整之可能性與言論自由之界線。</w:t>
      </w:r>
    </w:p>
    <w:p>
      <w:pPr>
        <w:pStyle w:val="ListParagraph"/>
        <w:numPr>
          <w:ilvl w:val="0"/>
          <w:numId w:val="2"/>
        </w:numPr>
        <w:spacing w:after="120" w:line="340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辯論活動:正方主張「危機期間應優先擴大AI客服與AI輿情自動回應以求時效」,反方主張「危機期間應堅持真人記者會與人工核准以維繫信任」,進行結構化辯論。</w:t>
      </w:r>
    </w:p>
    <w:p>
      <w:pPr>
        <w:spacing w:after="140" w:before="260"/>
      </w:pPr>
      <w:r>
        <w:rPr>
          <w:rFonts w:ascii="微軟正黑體" w:cs="微軟正黑體" w:eastAsia="微軟正黑體" w:hAnsi="微軟正黑體"/>
          <w:b/>
          <w:bCs/>
          <w:color w:val="2E5C8A"/>
          <w:sz w:val="23"/>
          <w:szCs w:val="23"/>
        </w:rPr>
        <w:t xml:space="preserve">四、思考與討論教學指引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問題一指引:可提示學生區分「單一功能整合」與「跨機關流程再造」之差異,並說明MyData之技術複雜度為何遠高於單純的資料查詢服務。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問題二指引:可引導學生具體區分算力落差(基礎設施層次)與提示落差(使用者能力層次),並討論主權AI能否同時解決這兩個不同層次的問題。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問題三指引:可提供Pondy五階段檢核表供學生對照案例逐一填寫,並強調「認知期」通常是最佳介入時機。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問題四指引:可要求學生具體列出HITL在三種危機管理模式中各自對應的介入節點,而非僅泛泛而談。</w:t>
      </w:r>
    </w:p>
    <w:p>
      <w:pPr>
        <w:spacing w:after="200" w:line="360"/>
        <w:ind w:firstLine="431"/>
        <w:jc w:val="both"/>
      </w:pPr>
      <w:r>
        <w:rPr>
          <w:rFonts w:ascii="微軟正黑體" w:cs="微軟正黑體" w:eastAsia="微軟正黑體" w:hAnsi="微軟正黑體"/>
          <w:sz w:val="22"/>
          <w:szCs w:val="22"/>
        </w:rPr>
        <w:t xml:space="preserve">問題五指引:可強調SOP設計須包含明確的時間節點(如假訊息黃金四小時)與權責分工表,並討論在選舉等特殊制度性靜默期下之因應調整。</w:t>
      </w:r>
    </w:p>
    <w:p>
      <w:pPr>
        <w:spacing w:after="180" w:before="360"/>
      </w:pPr>
      <w:r>
        <w:rPr>
          <w:rFonts w:ascii="微軟正黑體" w:cs="微軟正黑體" w:eastAsia="微軟正黑體" w:hAnsi="微軟正黑體"/>
          <w:b/>
          <w:bCs/>
          <w:color w:val="1F4E79"/>
          <w:sz w:val="26"/>
          <w:szCs w:val="26"/>
        </w:rPr>
        <w:t xml:space="preserve">延伸閱讀與參考文獻</w:t>
      </w:r>
    </w:p>
    <w:p>
      <w:pPr>
        <w:spacing w:after="240" w:line="340"/>
        <w:ind w:left="576" w:right="576"/>
      </w:pPr>
      <w:r>
        <w:rPr>
          <w:rFonts w:ascii="微軟正黑體" w:cs="微軟正黑體" w:eastAsia="微軟正黑體" w:hAnsi="微軟正黑體"/>
          <w:i/>
          <w:iCs/>
          <w:sz w:val="21"/>
          <w:szCs w:val="21"/>
        </w:rPr>
        <w:t>以下文獻已於本次修訂時逐筆查核:無法於官方網站、期刊資料庫或公開索引查證之文獻均已移除或替換,書目資訊有誤者均已修正;機關函令與國際規範之最新進展,建議讀者引用前至官網確認最新版本。</w:t>
      </w:r>
    </w:p>
    <w:p>
      <w:pPr>
        <w:spacing w:after="12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2"/>
        </w:rPr>
        <w:t>一、中文官方文件與法規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行政院(2023)。臺灣AI行動方案2.0(2023-2026年)(核定本)。台北:行政院。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行政院(2023)。行政院及所屬機關(構)使用生成式AI參考指引(112年10月3日院授數發數字第1122002314號函)。台北:行政院。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立法院(2025)。人工智慧基本法(114年12月23日三讀通過,115年1月16日施行)。台北:立法院。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國家科學及技術委員會(2024)。完善臺灣AI基礎建設——打造可信任AI對話引擎TAIDE。台北:行政院全球資訊網。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數位發展部(2024)。AI產品與系統評測中心設置要點。台北:數位發展部。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國家發展委員會(2015)。公共政策網路參與平臺設立及推動說明。台北:國家發展委員會。</w:t>
      </w:r>
    </w:p>
    <w:p>
      <w:pPr>
        <w:spacing w:after="12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2"/>
        </w:rPr>
        <w:t>二、中文學術文獻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曾冠球(2011)。協力治理觀點下公共管理者的挑戰與能力建立。文官制度季刊,3(1),27-52。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陳敦源、朱斌妤、蕭乃沂、黃東益、廖洲棚、曾憲立(主編)(2020)。政府數位轉型:一本必讀的入門書。台北:五南。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黃心怡、曾冠球、廖洲棚、陳敦源(2021)。當人工智慧進入政府:公共行政理論對AI運用的反思。文官制度,13(2),91-114。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黃建勳(2025)。我們準備好讓AI服務了嗎?AI機器人在公民與政府連結的角色與挑戰〔書評〕。公共行政學報,69,161-176。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廖興中、廖洲棚、陳敦源(2015)。1999臺北市民當家熱線受理違規停車處理之空間資料探勘:以核密度分析為工具。行政暨政策學報,61,51-77。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廖興中(2024)。人工智慧在公共行政的機會與挑戰。文官制度,16(2),1-20。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張濱璿、陳敦源、廖洲棚、黃心怡、王千文、張瀠心、陳郁函(2024)。人工智慧風潮下公共服務制度設計策略與法規調適作為之研究。行政暨政策學報,78,95-126。</w:t>
      </w:r>
    </w:p>
    <w:p>
      <w:pPr>
        <w:spacing w:after="120" w:before="0" w:line="360" w:lineRule="auto"/>
        <w:jc w:val="both"/>
      </w:pPr>
      <w:r>
        <w:rPr>
          <w:rFonts w:ascii="微軟正黑體" w:hAnsi="微軟正黑體" w:eastAsia="微軟正黑體" w:cs="微軟正黑體"/>
          <w:b/>
          <w:sz w:val="22"/>
        </w:rPr>
        <w:t>三、英文文獻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Ansell, C., &amp; Gash, A. (2008). Collaborative governance in theory and practice. Journal of Public Administration Research and Theory, 18(4), 543-571.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Barnard, C. I. (1938). The functions of the executive. Cambridge, MA: Harvard University Press.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Burton, J. W. (1990). Conflict: Resolution and prevention. New York, NY: St. Martin's Press.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Busuioc, M. (2021). Accountable artificial intelligence: Holding algorithms to account. Public Administration Review, 81(5), 825-836.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Chesney, R., &amp; Citron, D. K. (2019). Deep fakes and the new disinformation war: The coming age of post-truth geopolitics. Foreign Affairs, 98(1), 147-155.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Coombs, W. T. (2022). Ongoing crisis communication: Planning, managing, and responding (6th ed.). Thousand Oaks, CA: Sage.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Coombs, W. T., &amp; Holladay, S. J. (Eds.). (2022). The handbook of crisis communication (2nd ed.). Hoboken, NJ: Wiley-Blackwell.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de Nadal, L., &amp; Jančárik, P. (2024). Beyond the deepfake hype: AI, democracy, and "the Slovak case". Harvard Kennedy School Misinformation Review, 5(4). https://doi.org/10.37016/mr-2020-153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Diakopoulos, N. (2016). Accountability in algorithmic decision making. Communications of the ACM, 59(2), 58-65.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Dunleavy, P., &amp; Margetts, H. (2023). Data science, artificial intelligence and the third wave of digital era governance. Public Policy and Administration. https://doi.org/10.1177/09520767231198737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Dunleavy, P., Margetts, H., Bastow, S., &amp; Tinkler, J. (2006). New public management is dead—Long live digital-era governance. Journal of Public Administration Research and Theory, 16(3), 467-494.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Eubanks, V. (2018). Automating inequality: How high-tech tools profile, police, and punish the poor. New York, NY: St. Martin's Press.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European Union (2024). Regulation (EU) 2024/1689 of the European Parliament and of the Council laying down harmonised rules on artificial intelligence (Artificial Intelligence Act). Official Journal of the European Union.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Fisher, R., Ury, W. L., &amp; Patton, B. M. (2011). Getting to yes: Negotiating agreement without giving in (3rd ed.). New York, NY: Penguin.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Heeks, R. (2006). Implementing and managing eGovernment: An international text. London, UK: Sage.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Katsh, E., &amp; Wing, L. (2006). Ten years of online dispute resolution: Looking at the past and constructing the future. University of Toledo Law Review, 38, 19-34.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Layne, K., &amp; Lee, J. (2001). Developing fully functional E-government: A four stage model. Government Information Quarterly, 18(2), 122-136.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Mitroff, I. I., &amp; Pearson, C. M. (1993). Crisis management: A diagnostic guide for improving your organization's crisis-preparedness. San Francisco, CA: Jossey-Bass.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NIST (2023). Artificial intelligence risk management framework (AI RMF 1.0). Gaithersburg, MD: U.S. Department of Commerce, National Institute of Standards and Technology.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Nunamaker, J. F., Weber, E. S., &amp; Chen, M. (1989). Organizational crisis management systems: Planning for intelligent action. Journal of Management Information Systems, 5(4), 7-32.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OECD (2019). Recommendation of the Council on artificial intelligence (OECD/LEGAL/0449). Paris, France: OECD Publishing.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OECD (2020). Innovative citizen participation and new democratic institutions: Catching the deliberative wave. Paris, France: OECD Publishing.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OECD (2024). 2023 OECD digital government index: Results and key findings (OECD Public Governance Policy Papers, No. 45). Paris, France: OECD Publishing.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Pondy, L. R. (1967). Organizational conflict: Concepts and models. Administrative Science Quarterly, 12(2), 296-320.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Rahim, M. A. (1983). A measure of styles of handling interpersonal conflict. Academy of Management Journal, 26(2), 368-376.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Rahim, M. A. (2023). Managing conflict in organizations (5th ed.). London, UK: Routledge.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Simon, H. A. (1947). Administrative behavior: A study of decision-making processes in administrative organization. New York, NY: Macmillan.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Thomas, K. W. (1976). Conflict and conflict management. In M. D. Dunnette (Ed.), Handbook of industrial and organizational psychology (pp. 889-935). Chicago, IL: Rand McNally.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UNESCO (2021). Recommendation on the ethics of artificial intelligence. Paris, France: UNESCO.</w:t>
      </w:r>
    </w:p>
    <w:p>
      <w:pPr>
        <w:spacing w:after="200" w:before="0" w:line="360" w:lineRule="auto"/>
        <w:jc w:val="both"/>
      </w:pPr>
      <w:r>
        <w:rPr>
          <w:rFonts w:ascii="微軟正黑體" w:hAnsi="微軟正黑體" w:eastAsia="微軟正黑體" w:cs="微軟正黑體"/>
          <w:b w:val="0"/>
          <w:sz w:val="22"/>
        </w:rPr>
        <w:t>United Nations (2024). United Nations e-government survey 2024: Accelerating digital transformation for sustainable development. New York, NY: United Nations Department of Economic and Social Affairs.</w:t>
      </w:r>
    </w:p>
    <w:p>
      <w:pPr>
        <w:spacing w:after="200"/>
      </w:pP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DCE6F5" w:sz="2"/>
              <w:left w:val="single" w:color="1F4E79" w:sz="24"/>
              <w:bottom w:val="single" w:color="DCE6F5" w:sz="2"/>
              <w:right w:val="single" w:color="DCE6F5" w:sz="2"/>
            </w:tcBorders>
            <w:shd w:fill="DCE6F5" w:val="clear"/>
            <w:tcMar>
              <w:top w:type="dxa" w:w="160"/>
              <w:left w:type="dxa" w:w="220"/>
              <w:bottom w:type="dxa" w:w="160"/>
              <w:right w:type="dxa" w:w="220"/>
            </w:tcMar>
          </w:tcPr>
          <w:p>
            <w:pPr>
              <w:spacing w:after="100"/>
            </w:pPr>
            <w:r>
              <w:rPr>
                <w:rFonts w:ascii="微軟正黑體" w:cs="微軟正黑體" w:eastAsia="微軟正黑體" w:hAnsi="微軟正黑體"/>
                <w:b/>
                <w:bCs/>
                <w:color w:val="1F4E79"/>
                <w:sz w:val="22"/>
                <w:szCs w:val="22"/>
              </w:rPr>
              <w:t xml:space="preserve">前瞻:通往第二十五章「AI鑲嵌式公共行政」</w:t>
            </w:r>
          </w:p>
          <w:p>
            <w:pPr>
              <w:spacing w:line="340"/>
              <w:jc w:val="both"/>
            </w:pPr>
            <w:r>
              <w:rPr>
                <w:rFonts w:ascii="微軟正黑體" w:cs="微軟正黑體" w:eastAsia="微軟正黑體" w:hAnsi="微軟正黑體"/>
                <w:sz w:val="21"/>
                <w:szCs w:val="21"/>
              </w:rPr>
              <w:t xml:space="preserve">本章完成了全書管理運作七大構面(策略、人事、財務、電子化政府、績效、溝通與危機管理)的最後一塊拼圖——從資源配置與價值證成,到數位基礎設施與社會信任,管理運作的實務循環在此告一段落。下一部分,全書將從逐章的實務操作,轉向AI治理理論本身的整合與深化:第二十五章「AI鑲嵌式公共行政」將回到25座標架構的原點,系統性地追問AI究竟如何鑲嵌進公共行政的每一層次與每一單位,並以本書第一章至第二十四章累積的豐富案例為基礎,提煉出跨章節、跨領域的理論通則——若前二十四章回答的是「行政學各領域在AI時代如何運作」,第二十五章要回答的正是「AI鑲嵌本身,作為一種現象,應該如何被系統性理解」。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48" w:hanging="288"/>
      </w:pPr>
    </w:lvl>
    <w:lvl w:ilvl="1" w15:tentative="1">
      <w:start w:val="1"/>
      <w:numFmt w:val="bullet"/>
      <w:lvlText w:val="◦"/>
      <w:lvlJc w:val="left"/>
      <w:pPr>
        <w:ind w:left="1080" w:hanging="288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微軟正黑體" w:cs="微軟正黑體" w:eastAsia="微軟正黑體" w:hAnsi="微軟正黑體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ntTable" Target="fontTable.xml"/><Relationship Id="rId6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2026-08-31T11:18:39.503Z</dcterms:created>
  <dcterms:modified xsi:type="dcterms:W3CDTF">2026-08-31T11:18:39.503Z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