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32F" w:rsidRDefault="005F3A14">
      <w:pPr>
        <w:spacing w:before="400" w:after="60"/>
        <w:jc w:val="center"/>
      </w:pPr>
      <w:r>
        <w:rPr>
          <w:rFonts w:ascii="標楷體" w:hAnsi="標楷體" w:eastAsia="標楷體"/>
          <w:b/>
          <w:bCs/>
          <w:sz w:val="44"/>
          <w:szCs w:val="44"/>
        </w:rPr>
        <w:t>行政學教科書</w:t>
      </w:r>
    </w:p>
    <w:p w:rsidR="002B532F" w:rsidRDefault="005F3A14">
      <w:pPr>
        <w:spacing w:after="60"/>
        <w:jc w:val="center"/>
      </w:pPr>
      <w:r>
        <w:rPr>
          <w:rFonts w:ascii="標楷體" w:hAnsi="標楷體" w:eastAsia="標楷體"/>
          <w:b/>
          <w:bCs/>
          <w:color w:val="444444"/>
          <w:sz w:val="32"/>
          <w:szCs w:val="32"/>
        </w:rPr>
        <w:t>第一章　行政學的範圍與定義</w:t>
      </w:r>
    </w:p>
    <w:p w:rsidR="002B532F" w:rsidRDefault="005F3A14">
      <w:pPr>
        <w:spacing w:after="400"/>
        <w:jc w:val="center"/>
      </w:pPr>
      <w:proofErr w:type="gramStart"/>
      <w:r>
        <w:rPr>
          <w:rFonts w:ascii="標楷體" w:hAnsi="標楷體" w:eastAsia="標楷體"/>
          <w:i/>
          <w:iCs/>
          <w:color w:val="777777"/>
        </w:rPr>
        <w:t>—</w:t>
      </w:r>
      <w:proofErr w:type="gramEnd"/>
      <w:r>
        <w:rPr>
          <w:rFonts w:ascii="標楷體" w:hAnsi="標楷體" w:eastAsia="標楷體"/>
          <w:i/>
          <w:iCs/>
          <w:color w:val="777777"/>
        </w:rPr>
        <w:t>—從 Wilson 到當代治理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B532F"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B532F" w:rsidRDefault="005F3A14">
            <w:pPr>
              <w:spacing w:after="80"/>
            </w:pPr>
            <w:r>
              <w:rPr>
                <w:b/>
                <w:bCs/>
                <w:color w:val="6B4E00"/>
                <w:sz w:val="20"/>
                <w:szCs w:val="20"/>
              </w:rPr>
              <w:t>本章在25座標的位置</w:t>
            </w:r>
          </w:p>
          <w:p w:rsidR="002B532F" w:rsidRDefault="005F3A14">
            <w:pPr>
              <w:spacing w:line="330" w:lineRule="auto"/>
              <w:jc w:val="both"/>
            </w:pPr>
            <w:r>
              <w:rPr>
                <w:color w:val="3B2E00"/>
                <w:sz w:val="20"/>
                <w:szCs w:val="20"/>
              </w:rPr>
              <w:t>主要落在「層次</w:t>
            </w:r>
            <w:proofErr w:type="gramStart"/>
            <w:r>
              <w:rPr>
                <w:color w:val="3B2E00"/>
                <w:sz w:val="20"/>
                <w:szCs w:val="20"/>
              </w:rPr>
              <w:t>一</w:t>
            </w:r>
            <w:proofErr w:type="gramEnd"/>
            <w:r w:rsidR="0035260D">
              <w:rPr>
                <w:rFonts w:hint="eastAsia"/>
                <w:color w:val="3B2E00"/>
                <w:sz w:val="20"/>
                <w:szCs w:val="20"/>
              </w:rPr>
              <w:t>：</w:t>
            </w:r>
            <w:r>
              <w:rPr>
                <w:color w:val="3B2E00"/>
                <w:sz w:val="20"/>
                <w:szCs w:val="20"/>
              </w:rPr>
              <w:t>哲學與價值 × 組織／社會」</w:t>
            </w:r>
            <w:r w:rsidR="0035260D">
              <w:rPr>
                <w:rFonts w:hint="eastAsia"/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並橫跨「個人」與「國際」單位。本章是全書的「座標原點」</w:t>
            </w:r>
            <w:proofErr w:type="gramStart"/>
            <w:r>
              <w:rPr>
                <w:color w:val="3B2E00"/>
                <w:sz w:val="20"/>
                <w:szCs w:val="20"/>
              </w:rPr>
              <w:t>—</w:t>
            </w:r>
            <w:proofErr w:type="gramEnd"/>
            <w:r>
              <w:rPr>
                <w:color w:val="3B2E00"/>
                <w:sz w:val="20"/>
                <w:szCs w:val="20"/>
              </w:rPr>
              <w:t>—先建立公共行政是什麼</w:t>
            </w:r>
            <w:r w:rsidR="0035260D">
              <w:rPr>
                <w:rFonts w:hint="eastAsia"/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才能在後續章節用25-3-3-4-7框架(25個治理座標、3種權力移轉、3種結構性效應、4條治理鏈、7項治理審計)檢驗AI如何改寫它。</w:t>
            </w:r>
          </w:p>
        </w:tc>
      </w:tr>
    </w:tbl>
    <w:p w:rsidR="002B532F" w:rsidRDefault="002B532F">
      <w:pPr>
        <w:spacing w:after="200"/>
      </w:pP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學習目標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能界定公共行政的本質</w:t>
      </w:r>
      <w:r w:rsidR="0035260D">
        <w:rPr>
          <w:rFonts w:hint="eastAsia" w:ascii="標楷體" w:hAnsi="標楷體" w:eastAsia="標楷體"/>
        </w:rPr>
        <w:t>，</w:t>
      </w:r>
      <w:r>
        <w:rPr>
          <w:rFonts w:ascii="標楷體" w:hAnsi="標楷體" w:eastAsia="標楷體"/>
        </w:rPr>
        <w:t>闡釋公共與行政的意涵及其核心關懷。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能區辨公共行政與私部門行政的差異</w:t>
      </w:r>
      <w:r w:rsidR="0035260D">
        <w:rPr>
          <w:rFonts w:hint="eastAsia" w:ascii="標楷體" w:hAnsi="標楷體" w:eastAsia="標楷體"/>
        </w:rPr>
        <w:t>，</w:t>
      </w:r>
      <w:r>
        <w:rPr>
          <w:rFonts w:ascii="標楷體" w:hAnsi="標楷體" w:eastAsia="標楷體"/>
        </w:rPr>
        <w:t>並說明行政學與政治學、企業管理的學科關聯。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能闡釋主要學者對行政學的界定</w:t>
      </w:r>
      <w:r w:rsidR="0035260D">
        <w:rPr>
          <w:rFonts w:hint="eastAsia" w:ascii="標楷體" w:hAnsi="標楷體" w:eastAsia="標楷體"/>
        </w:rPr>
        <w:t>，</w:t>
      </w:r>
      <w:r>
        <w:rPr>
          <w:rFonts w:ascii="標楷體" w:hAnsi="標楷體" w:eastAsia="標楷體"/>
        </w:rPr>
        <w:t>包括Wilson的政治行政二分、Rosenbloom的三元論、</w:t>
      </w:r>
      <w:proofErr w:type="spellStart"/>
      <w:r>
        <w:rPr>
          <w:rFonts w:ascii="標楷體" w:hAnsi="標楷體" w:eastAsia="標楷體"/>
        </w:rPr>
        <w:t>Shafritz</w:t>
      </w:r>
      <w:proofErr w:type="spellEnd"/>
      <w:r>
        <w:rPr>
          <w:rFonts w:ascii="標楷體" w:hAnsi="標楷體" w:eastAsia="標楷體"/>
        </w:rPr>
        <w:t>的四角度與公共性觀點。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能掌握公共行政的範圍界定方式(任務與工具、POSDCORB、主題事項)與歷史發展的五階段典範變遷。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能以25座標、三種權力移轉與四條治理鏈</w:t>
      </w:r>
      <w:r w:rsidR="0035260D">
        <w:rPr>
          <w:rFonts w:hint="eastAsia" w:ascii="標楷體" w:hAnsi="標楷體" w:eastAsia="標楷體"/>
        </w:rPr>
        <w:t>，</w:t>
      </w:r>
      <w:r>
        <w:rPr>
          <w:rFonts w:ascii="標楷體" w:hAnsi="標楷體" w:eastAsia="標楷體"/>
        </w:rPr>
        <w:t>初步分析AI對公共行政定義與範圍帶來的衝擊</w:t>
      </w:r>
      <w:r w:rsidR="0035260D">
        <w:rPr>
          <w:rFonts w:hint="eastAsia" w:ascii="標楷體" w:hAnsi="標楷體" w:eastAsia="標楷體"/>
        </w:rPr>
        <w:t>，</w:t>
      </w:r>
      <w:r>
        <w:rPr>
          <w:rFonts w:ascii="標楷體" w:hAnsi="標楷體" w:eastAsia="標楷體"/>
        </w:rPr>
        <w:t>作為全書共同分析語言的起點。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開場與定位</w:t>
      </w:r>
    </w:p>
    <w:p w:rsidR="002B532F" w:rsidRDefault="005F3A14">
      <w:pPr>
        <w:spacing w:before="100" w:after="200" w:line="336" w:lineRule="auto"/>
        <w:ind w:left="576" w:right="576"/>
        <w:jc w:val="both"/>
      </w:pPr>
      <w:r>
        <w:rPr>
          <w:rFonts w:ascii="標楷體" w:hAnsi="標楷體" w:eastAsia="標楷體"/>
          <w:i/>
          <w:iCs/>
          <w:sz w:val="21"/>
          <w:szCs w:val="21"/>
        </w:rPr>
        <w:t>「政府</w:t>
      </w:r>
      <w:proofErr w:type="gramStart"/>
      <w:r>
        <w:rPr>
          <w:rFonts w:ascii="標楷體" w:hAnsi="標楷體" w:eastAsia="標楷體"/>
          <w:i/>
          <w:iCs/>
          <w:sz w:val="21"/>
          <w:szCs w:val="21"/>
        </w:rPr>
        <w:t>功能日繁</w:t>
      </w:r>
      <w:proofErr w:type="gramEnd"/>
      <w:r w:rsidR="0035260D">
        <w:rPr>
          <w:rFonts w:hint="eastAsia" w:ascii="標楷體" w:hAnsi="標楷體" w:eastAsia="標楷體"/>
          <w:i/>
          <w:iCs/>
          <w:sz w:val="21"/>
          <w:szCs w:val="21"/>
        </w:rPr>
        <w:t>，</w:t>
      </w:r>
      <w:proofErr w:type="gramStart"/>
      <w:r>
        <w:rPr>
          <w:rFonts w:ascii="標楷體" w:hAnsi="標楷體" w:eastAsia="標楷體"/>
          <w:i/>
          <w:iCs/>
          <w:sz w:val="21"/>
          <w:szCs w:val="21"/>
        </w:rPr>
        <w:t>行憲比制</w:t>
      </w:r>
      <w:proofErr w:type="gramEnd"/>
      <w:r>
        <w:rPr>
          <w:rFonts w:ascii="標楷體" w:hAnsi="標楷體" w:eastAsia="標楷體"/>
          <w:i/>
          <w:iCs/>
          <w:sz w:val="21"/>
          <w:szCs w:val="21"/>
        </w:rPr>
        <w:t>憲愈來愈困難。」</w:t>
      </w:r>
      <w:proofErr w:type="gramStart"/>
      <w:r>
        <w:rPr>
          <w:rFonts w:ascii="標楷體" w:hAnsi="標楷體" w:eastAsia="標楷體"/>
          <w:i/>
          <w:iCs/>
          <w:sz w:val="21"/>
          <w:szCs w:val="21"/>
        </w:rPr>
        <w:t>—</w:t>
      </w:r>
      <w:proofErr w:type="gramEnd"/>
      <w:r>
        <w:rPr>
          <w:rFonts w:ascii="標楷體" w:hAnsi="標楷體" w:eastAsia="標楷體"/>
          <w:i/>
          <w:iCs/>
          <w:sz w:val="21"/>
          <w:szCs w:val="21"/>
        </w:rPr>
        <w:t>—Woodrow Wilson</w:t>
      </w:r>
      <w:r w:rsidR="0035260D">
        <w:rPr>
          <w:rFonts w:hint="eastAsia" w:ascii="標楷體" w:hAnsi="標楷體" w:eastAsia="標楷體"/>
          <w:i/>
          <w:iCs/>
          <w:sz w:val="21"/>
          <w:szCs w:val="21"/>
        </w:rPr>
        <w:t>，</w:t>
      </w:r>
      <w:r>
        <w:rPr>
          <w:rFonts w:ascii="標楷體" w:hAnsi="標楷體" w:eastAsia="標楷體"/>
          <w:i/>
          <w:iCs/>
          <w:sz w:val="21"/>
          <w:szCs w:val="21"/>
        </w:rPr>
        <w:t>《行政的研究》</w:t>
      </w:r>
      <w:r w:rsidR="0035260D">
        <w:rPr>
          <w:rFonts w:ascii="標楷體" w:hAnsi="標楷體" w:eastAsia="標楷體"/>
          <w:i/>
          <w:iCs/>
          <w:sz w:val="21"/>
          <w:szCs w:val="21"/>
        </w:rPr>
        <w:t>，</w:t>
      </w:r>
      <w:r>
        <w:rPr>
          <w:rFonts w:ascii="標楷體" w:hAnsi="標楷體" w:eastAsia="標楷體"/>
          <w:i/>
          <w:iCs/>
          <w:sz w:val="21"/>
          <w:szCs w:val="21"/>
        </w:rPr>
        <w:t>1887 (</w:t>
      </w:r>
      <w:r>
        <w:rPr>
          <w:rFonts w:hint="eastAsia" w:ascii="標楷體" w:hAnsi="標楷體" w:eastAsia="標楷體"/>
          <w:i/>
          <w:iCs/>
          <w:sz w:val="21"/>
          <w:szCs w:val="21"/>
        </w:rPr>
        <w:t>美國總統及行政學者)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當你走上高速公路、走進醫院</w:t>
      </w:r>
      <w:r w:rsidR="00F162D7">
        <w:rPr>
          <w:rFonts w:hint="eastAsia" w:ascii="標楷體" w:hAnsi="標楷體" w:eastAsia="標楷體"/>
        </w:rPr>
        <w:t>使用健保</w:t>
      </w:r>
      <w:r>
        <w:rPr>
          <w:rFonts w:ascii="標楷體" w:hAnsi="標楷體" w:eastAsia="標楷體"/>
        </w:rPr>
        <w:t>、</w:t>
      </w:r>
      <w:r w:rsidR="00F162D7">
        <w:rPr>
          <w:rFonts w:hint="eastAsia" w:ascii="標楷體" w:hAnsi="標楷體" w:eastAsia="標楷體"/>
        </w:rPr>
        <w:t>向政府機關</w:t>
      </w:r>
      <w:r>
        <w:rPr>
          <w:rFonts w:ascii="標楷體" w:hAnsi="標楷體" w:eastAsia="標楷體"/>
        </w:rPr>
        <w:t>申請補助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其實已經進入了行政系統。</w:t>
      </w:r>
      <w:r>
        <w:rPr>
          <w:rFonts w:ascii="標楷體" w:hAnsi="標楷體" w:eastAsia="標楷體"/>
        </w:rPr>
        <w:lastRenderedPageBreak/>
        <w:t>公共行政不是遙遠的政府事務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而是日常生活中隨處可見的協調與管理過程。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本章要先回答最基本的問題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什麼是公共行政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它與私人管理有何不同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它如何從</w:t>
      </w:r>
      <w:r w:rsidR="00F162D7">
        <w:rPr>
          <w:rFonts w:hint="eastAsia" w:ascii="標楷體" w:hAnsi="標楷體" w:eastAsia="標楷體"/>
        </w:rPr>
        <w:t>美</w:t>
      </w:r>
      <w:proofErr w:type="gramStart"/>
      <w:r w:rsidR="00F162D7">
        <w:rPr>
          <w:rFonts w:hint="eastAsia" w:ascii="標楷體" w:hAnsi="標楷體" w:eastAsia="標楷體"/>
        </w:rPr>
        <w:t>國學者</w:t>
      </w:r>
      <w:r>
        <w:rPr>
          <w:rFonts w:ascii="標楷體" w:hAnsi="標楷體" w:eastAsia="標楷體"/>
        </w:rPr>
        <w:t>威爾</w:t>
      </w:r>
      <w:proofErr w:type="gramEnd"/>
      <w:r>
        <w:rPr>
          <w:rFonts w:ascii="標楷體" w:hAnsi="標楷體" w:eastAsia="標楷體"/>
        </w:rPr>
        <w:t>遜的政治行政二分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一路走到今天的人機共構治理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讀完本章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你將能把任何公共行政議題放進「5層次×5單位」的25個治理座標中定位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並開始用四條治理鏈與七項治理審計檢視它</w:t>
      </w:r>
      <w:proofErr w:type="gramStart"/>
      <w:r>
        <w:rPr>
          <w:rFonts w:ascii="標楷體" w:hAnsi="標楷體" w:eastAsia="標楷體"/>
        </w:rPr>
        <w:t>—</w:t>
      </w:r>
      <w:proofErr w:type="gramEnd"/>
      <w:r>
        <w:rPr>
          <w:rFonts w:ascii="標楷體" w:hAnsi="標楷體" w:eastAsia="標楷體"/>
        </w:rPr>
        <w:t>—這是全書後續各章共同使用的分析語言起點。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63237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公共行政理論五分析層次與五分析單位之座標架構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237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20" w:after="240"/>
        <w:jc w:val="center"/>
      </w:pPr>
      <w:r>
        <w:rPr>
          <w:rFonts w:ascii="標楷體" w:hAnsi="標楷體" w:eastAsia="標楷體"/>
          <w:b/>
          <w:sz w:val="22"/>
        </w:rPr>
        <w:t>圖1-2　公共行政的五大分析層次與五個分析單位（個人・團體・組織・社會・國際）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第一節　行政學的基本概念與核心關懷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一、什麼是行政</w:t>
      </w:r>
      <w:r w:rsidR="0035260D">
        <w:rPr>
          <w:rFonts w:ascii="標楷體" w:hAnsi="標楷體" w:eastAsia="標楷體"/>
          <w:b/>
          <w:bCs/>
          <w:sz w:val="23"/>
          <w:szCs w:val="23"/>
        </w:rPr>
        <w:t>？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公共(public)指涉政府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公共行政(public administration)意謂政府的行政。一般人認定公共行政即政府事務與活動的管理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在民主政府中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除政黨政治範圍外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執行官僚政策的活動。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行政充斥於日常生活之中。當你進入高速公路、教育機構、醫院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其實已自動進入行政系統。行政源自「服務」(to serve)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本質是為達成特定目的所進行的協調與管理過程。此過程本質中性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可適用於公部門或私部門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公共行政則特指政府為達成公共福祉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依法執行政策與管理公共事務的所有活動。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B532F"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B532F" w:rsidRDefault="005F3A14">
            <w:pPr>
              <w:spacing w:after="80"/>
            </w:pPr>
            <w:r>
              <w:t>本書採用的公共行政定義</w:t>
            </w:r>
          </w:p>
          <w:p w:rsidR="002B532F" w:rsidRDefault="005F3A14">
            <w:pPr>
              <w:spacing w:line="330" w:lineRule="auto"/>
              <w:jc w:val="both"/>
            </w:pPr>
            <w:r>
              <w:rPr>
                <w:color w:val="3B2E00"/>
                <w:sz w:val="20"/>
                <w:szCs w:val="20"/>
              </w:rPr>
              <w:t>行政學是研究政府如何透過組織、人員、制度、政策與資源配置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將公共價值轉化為公共行動與公共服務的學科。這句定義是全書</w:t>
            </w:r>
            <w:proofErr w:type="gramStart"/>
            <w:r>
              <w:rPr>
                <w:color w:val="3B2E00"/>
                <w:sz w:val="20"/>
                <w:szCs w:val="20"/>
              </w:rPr>
              <w:t>最</w:t>
            </w:r>
            <w:proofErr w:type="gramEnd"/>
            <w:r>
              <w:rPr>
                <w:color w:val="3B2E00"/>
                <w:sz w:val="20"/>
                <w:szCs w:val="20"/>
              </w:rPr>
              <w:t>核心的出發點——後續各章討論的官僚體制、政策過程、組織設計與管理工具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都是在回答「政府究竟如何完成這個轉化過程」</w:t>
            </w:r>
            <w:r w:rsidR="00F162D7">
              <w:rPr>
                <w:color w:val="3B2E00"/>
                <w:sz w:val="20"/>
                <w:szCs w:val="20"/>
              </w:rPr>
              <w:t>；</w:t>
            </w:r>
            <w:r>
              <w:rPr>
                <w:color w:val="3B2E00"/>
                <w:sz w:val="20"/>
                <w:szCs w:val="20"/>
              </w:rPr>
              <w:t>而AI是否也具備完成這個轉化過程的能力與正當性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則是貫穿全書AI鑲嵌各節的共同提問。</w:t>
            </w:r>
          </w:p>
        </w:tc>
      </w:tr>
    </w:tbl>
    <w:p w:rsidR="002B532F" w:rsidRDefault="002B532F">
      <w:pPr>
        <w:spacing w:after="160"/>
      </w:pP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二、五個根本提問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法律如何被執行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法律到底合理嗎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行政在處理法律時有效率嗎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lastRenderedPageBreak/>
        <w:t>公共行政要對誰負責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人民在行政過程中扮演何種角色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這五</w:t>
      </w:r>
      <w:proofErr w:type="gramStart"/>
      <w:r>
        <w:rPr>
          <w:rFonts w:ascii="標楷體" w:hAnsi="標楷體" w:eastAsia="標楷體"/>
        </w:rPr>
        <w:t>個</w:t>
      </w:r>
      <w:proofErr w:type="gramEnd"/>
      <w:r>
        <w:rPr>
          <w:rFonts w:ascii="標楷體" w:hAnsi="標楷體" w:eastAsia="標楷體"/>
        </w:rPr>
        <w:t>提問看似簡單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卻至今仍是檢視任何公共行政議題</w:t>
      </w:r>
      <w:r w:rsidR="00F162D7">
        <w:rPr>
          <w:rFonts w:hint="eastAsia" w:ascii="標楷體" w:hAnsi="標楷體" w:eastAsia="標楷體"/>
        </w:rPr>
        <w:t xml:space="preserve"> </w:t>
      </w:r>
      <w:r>
        <w:rPr>
          <w:rFonts w:ascii="標楷體" w:hAnsi="標楷體" w:eastAsia="標楷體"/>
        </w:rPr>
        <w:t>(包括AI導入行政流程後所產生的新課題)</w:t>
      </w:r>
      <w:r w:rsidR="00F162D7">
        <w:rPr>
          <w:rFonts w:ascii="標楷體" w:hAnsi="標楷體" w:eastAsia="標楷體"/>
        </w:rPr>
        <w:t xml:space="preserve"> </w:t>
      </w:r>
      <w:r>
        <w:rPr>
          <w:rFonts w:ascii="標楷體" w:hAnsi="標楷體" w:eastAsia="標楷體"/>
        </w:rPr>
        <w:t>的有效起點。</w:t>
      </w:r>
    </w:p>
    <w:p/>
    <w:p>
      <w:pPr>
        <w:pStyle w:val="3"/>
      </w:pPr>
      <w:r>
        <w:t>三、行政學的核心張力</w:t>
      </w:r>
    </w:p>
    <w:p>
      <w:r>
        <w:t>公共行政不是單純追求「把事情做快」的技術活動，而是在多重公共價值彼此衝突時，尋求具有正當性、可執行性與可課責性的平衡。行政實務中最常見的核心張力包括：</w:t>
      </w:r>
    </w:p>
    <w:p>
      <w:r>
        <w:t>• 效率與公平：行政資源有限，但公共資源的分配又必須兼顧弱勢與分配正義。</w:t>
      </w:r>
    </w:p>
    <w:p>
      <w:r>
        <w:t>• 專業與民主：專業知識有助於提高決策品質，但公共決策仍須接受民主參與與公共討論。</w:t>
      </w:r>
    </w:p>
    <w:p>
      <w:r>
        <w:t>• 政治回應與行政中立：行政機關必須回應民選政府的政策方向，同時維持專業與依法行政。</w:t>
      </w:r>
    </w:p>
    <w:p>
      <w:r>
        <w:t>• 法律控制與行政裁量：依法行政要求權力受到法律拘束，但複雜情境又需要適度裁量。</w:t>
      </w:r>
    </w:p>
    <w:p>
      <w:r>
        <w:t>• 集中統一與協力分散：層級控制有利於一致性，跨機關與公私協力則有利於處理複雜公共問題。</w:t>
      </w:r>
    </w:p>
    <w:p>
      <w:r>
        <w:t>• 穩定性與彈性：制度需要可預期與一致適用，也必須因應環境變化調整。</w:t>
      </w:r>
    </w:p>
    <w:p>
      <w:r>
        <w:t>• 人類判斷與AI判斷：AI可以提高資訊處理與預測能力，但其建議不能自動等同於合法、正當或具有公共性的行政決定。</w:t>
      </w:r>
    </w:p>
    <w:p>
      <w:r>
        <w:t>因此，公共行政的核心問題並不是找出唯一的「正確答案」，而是在法律、民主、效率、公平、專業與公共價值之間，建立可以被說明、被質疑、被修正且能夠承擔責任的行政安排。這也是本書進入AI治理後，重新檢視行政定義與制度設計的基礎。</w:t>
      </w:r>
    </w:p>
    <w:p>
      <w:pPr>
        <w:pStyle w:val="3"/>
      </w:pPr>
      <w:r>
        <w:t>四、公共行政的主體究竟是誰</w:t>
      </w:r>
    </w:p>
    <w:p>
      <w:r>
        <w:t>傳統公共行政主要以政府及其官僚體系為行動主體；治理理論則進一步看到政府、市場與公民社會之間的協力關係。進入AI時代後，公共行政的行動網絡更加複雜，除政府與公民外，還可能包括私人科技廠商、資料與平台提供者，以及參與決策支援的AI系統。</w:t>
      </w:r>
    </w:p>
    <w:p>
      <w:r>
        <w:t>這並不表示AI已經成為具有法律人格或政治責任的行政主體，而是指出：AI的資料選擇、模型建議、排序與預測，可能實質影響「誰看見什麼、誰可以決定什麼，以及誰必須為結果負責」。因此，本書後續所稱「人機共構」，重點不是把責任交給機器，而是分析人與技術系統共同構成行政行動後，權力、裁量、權威與責任如何重新配置。</w:t>
      </w:r>
    </w:p>
    <w:p/>
    <w:p/>
    <w:p/>
    <w:p/>
    <w:p/>
    <w:p/>
    <w:p/>
    <w:p/>
    <w:p/>
    <w:p/>
    <w:p/>
    <w:p/>
    <w:p w:rsidR="002B532F" w:rsidRDefault="005F3A14">
      <w:pPr>
        <w:pStyle w:val="3"/>
        <w:spacing w:before="240" w:after="120"/>
        <w:rPr>
          <w:b/>
          <w:bCs/>
          <w:sz w:val="23"/>
          <w:szCs w:val="23"/>
        </w:rPr>
      </w:pPr>
      <w:r>
        <w:rPr>
          <w:rFonts w:ascii="標楷體" w:hAnsi="標楷體" w:eastAsia="標楷體"/>
          <w:b/>
          <w:bCs/>
          <w:sz w:val="23"/>
          <w:szCs w:val="23"/>
        </w:rPr>
        <w:t>三、觀察行政活動的七個面貌</w:t>
      </w:r>
    </w:p>
    <w:p w:rsidR="00F162D7" w:rsidRPr="00F162D7" w:rsidRDefault="00F162D7" w:rsidP="00F162D7">
      <w:pPr>
        <w:widowControl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 xml:space="preserve">行政學者 </w:t>
      </w: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張世賢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 xml:space="preserve"> 與 </w:t>
      </w: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陳德禹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 xml:space="preserve"> 等教授在探討公共行政的本質與範疇時，常將複雜的行政活動歸納為「七個觀察面貌（構面）」。這七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個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面貌從微觀的日常技術，一路延伸至巨觀的民主價值，構成了理解現代政府運作的完整架構：</w:t>
      </w:r>
    </w:p>
    <w:p w:rsidR="00F162D7" w:rsidRPr="00F162D7" w:rsidRDefault="00F162D7" w:rsidP="00F162D7">
      <w:pPr>
        <w:widowControl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br/>
      </w: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例行業務的操作和技術應用（技術/操作層面）</w:t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解釋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：指行政機關日常、標準化的基層作業與工具使用。</w:t>
      </w:r>
    </w:p>
    <w:p w:rsidR="00F162D7" w:rsidRPr="00F162D7" w:rsidRDefault="00F162D7" w:rsidP="00F41B33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舉例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：戶政事務所辦理身分證登記、稅務局使用電子報稅系統處理稅單。這是行政體系能夠維持日常基本運作的基石。</w:t>
      </w:r>
    </w:p>
    <w:p w:rsidR="00F162D7" w:rsidRPr="00F162D7" w:rsidRDefault="00F162D7" w:rsidP="00F162D7">
      <w:pPr>
        <w:widowControl/>
        <w:numPr>
          <w:ilvl w:val="0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公共事務管理流程（管理/流程層面）</w:t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解釋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：將管理學的「規劃、組織、領導、控制（POSDCORB）」等流程應用於公共事務，強調跨部門協調與資源流動效率。</w:t>
      </w:r>
    </w:p>
    <w:p w:rsidR="00F162D7" w:rsidRPr="00F162D7" w:rsidRDefault="00F162D7" w:rsidP="00A93873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舉例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：舉辦大型跨年晚會時，跨警察、消防、交通、環保等單位的動線安排、維安配置與清運流程管理。</w:t>
      </w:r>
    </w:p>
    <w:p w:rsidR="00F162D7" w:rsidRPr="00F162D7" w:rsidRDefault="00F162D7" w:rsidP="00F162D7">
      <w:pPr>
        <w:widowControl/>
        <w:numPr>
          <w:ilvl w:val="0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組織建構與設計發展（結構/組織層面）</w:t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解釋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：研究政府機關的內部結構、職權劃分、層級節制與變革發展。</w:t>
      </w:r>
    </w:p>
    <w:p w:rsidR="00F162D7" w:rsidRDefault="00F162D7" w:rsidP="00D12E0A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舉例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：因應科技發展將「資通訊處」升格為「數位發展部」，或是組織為了組織扁平化、彈性化而進行的內部裁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併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與改組。</w:t>
      </w:r>
    </w:p>
    <w:p w:rsidR="00F162D7" w:rsidRPr="00F162D7" w:rsidRDefault="00F162D7" w:rsidP="00D12E0A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</w:p>
    <w:p w:rsidR="00F162D7" w:rsidRPr="00F162D7" w:rsidRDefault="00F162D7" w:rsidP="00F162D7">
      <w:pPr>
        <w:widowControl/>
        <w:numPr>
          <w:ilvl w:val="0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政策制定與執行評估（政策/動態層面）</w:t>
      </w:r>
    </w:p>
    <w:p w:rsidR="00F162D7" w:rsidRDefault="00F162D7" w:rsidP="00F162D7">
      <w:pPr>
        <w:widowControl/>
        <w:spacing w:before="100" w:beforeAutospacing="1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解釋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：從發現社會問題、擬定解決方案、立法通過、落實執行，到最後評估政策成效與決定是否延續的完整動態過程。</w:t>
      </w:r>
    </w:p>
    <w:p w:rsidR="00F162D7" w:rsidRDefault="00F162D7" w:rsidP="00F162D7">
      <w:pPr>
        <w:widowControl/>
        <w:spacing w:before="100" w:beforeAutospacing="1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舉例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：政府評估高齡化問題，制定「長照 2.0 政策」，發布執行後定期的成效評估與細節調整。</w:t>
      </w:r>
    </w:p>
    <w:p w:rsid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</w:p>
    <w:p w:rsidR="00F162D7" w:rsidRPr="00F162D7" w:rsidRDefault="00F162D7" w:rsidP="00F162D7">
      <w:pPr>
        <w:widowControl/>
        <w:numPr>
          <w:ilvl w:val="0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系統設計與運作維持（系統/環境層面）</w:t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解釋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：將行政體系視為一個開放系統，強調政府必須設計健全的制度運作機制，並不斷與外在政治、經濟、社會環境進行資訊輸入與輸出，保持動態平衡。</w:t>
      </w:r>
    </w:p>
    <w:p w:rsid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舉例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：建立健全的國家災害防救體系，確保遇到地震或颱風時，訊息通報、救災資源調度與復原系統能自動順暢運作。</w:t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</w:p>
    <w:p w:rsidR="00F162D7" w:rsidRPr="00F162D7" w:rsidRDefault="00F162D7" w:rsidP="005C424A">
      <w:pPr>
        <w:widowControl/>
        <w:numPr>
          <w:ilvl w:val="0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lastRenderedPageBreak/>
        <w:t>相對於民間的政府活動（公私/社會分工層面）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br/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解釋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：劃分「公權力/政府」與「私部門/市場/民間」的權責邊界，確定哪些事項應由政府介入（如提供公共財、解決市場失靈），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哪些應留給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民間經營或公私協力。</w:t>
      </w:r>
    </w:p>
    <w:p w:rsid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舉例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：垃圾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清運原為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政府專責，後改採委外經營（BOT/PPP）；或是劃分政府負責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定立食安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標準，業者負責自主管理的責任分工。</w:t>
      </w:r>
    </w:p>
    <w:p w:rsidR="00F162D7" w:rsidRPr="00F162D7" w:rsidRDefault="00F162D7" w:rsidP="00F162D7">
      <w:pPr>
        <w:widowControl/>
        <w:spacing w:before="100" w:beforeAutospacing="1"/>
        <w:rPr>
          <w:rFonts w:ascii="新細明體" w:eastAsia="新細明體" w:hAnsi="新細明體" w:cs="新細明體"/>
          <w:color w:val="1F1F1F"/>
          <w:sz w:val="24"/>
          <w:szCs w:val="24"/>
        </w:rPr>
      </w:pPr>
    </w:p>
    <w:p w:rsidR="00F162D7" w:rsidRPr="00F162D7" w:rsidRDefault="00F162D7" w:rsidP="00F162D7">
      <w:pPr>
        <w:widowControl/>
        <w:numPr>
          <w:ilvl w:val="0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以行政倫理責任反映民主價值與規範（價值/倫理層面）</w:t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解釋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：這是行政活動的最高指導靈魂。公務員不能只是冷酷的執行機器，其行為必須展現公務倫理，回應民主社會的核心價值（如正義、廉潔、回應性、依法行政、保護弱勢）。</w:t>
      </w:r>
    </w:p>
    <w:p w:rsidR="00F162D7" w:rsidRPr="00F162D7" w:rsidRDefault="00F162D7" w:rsidP="00F162D7">
      <w:pPr>
        <w:widowControl/>
        <w:numPr>
          <w:ilvl w:val="1"/>
          <w:numId w:val="3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舉例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：公務員在面臨廠商利益誘惑時堅守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廉潔，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或是在推動政策時透過公聽會傾聽少數族群聲音，貫徹民主參與的精神。</w:t>
      </w:r>
    </w:p>
    <w:p w:rsidR="00F162D7" w:rsidRPr="00F162D7" w:rsidRDefault="00F162D7" w:rsidP="00F162D7">
      <w:pPr>
        <w:widowControl/>
        <w:spacing w:before="100" w:beforeAutospacing="1"/>
        <w:rPr>
          <w:rFonts w:ascii="新細明體" w:eastAsia="新細明體" w:hAnsi="新細明體" w:cs="新細明體"/>
          <w:color w:val="1F1F1F"/>
          <w:sz w:val="24"/>
          <w:szCs w:val="24"/>
        </w:rPr>
      </w:pPr>
    </w:p>
    <w:p w:rsidR="00F162D7" w:rsidRPr="00F162D7" w:rsidRDefault="00F162D7" w:rsidP="00F162D7">
      <w:pPr>
        <w:widowControl/>
        <w:rPr>
          <w:rFonts w:ascii="新細明體" w:eastAsia="新細明體" w:hAnsi="新細明體" w:cs="新細明體"/>
          <w:color w:val="1F1F1F"/>
          <w:sz w:val="24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1F1F1F"/>
          <w:sz w:val="24"/>
          <w:szCs w:val="24"/>
          <w:bdr w:val="none" w:sz="0" w:space="0" w:color="auto" w:frame="1"/>
        </w:rPr>
        <w:t>小</w:t>
      </w: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結</w:t>
      </w:r>
    </w:p>
    <w:p w:rsidR="00F162D7" w:rsidRPr="00F162D7" w:rsidRDefault="00F162D7" w:rsidP="00F162D7">
      <w:pPr>
        <w:widowControl/>
        <w:rPr>
          <w:rFonts w:ascii="新細明體" w:eastAsia="新細明體" w:hAnsi="新細明體" w:cs="新細明體"/>
          <w:color w:val="1F1F1F"/>
          <w:sz w:val="24"/>
          <w:szCs w:val="24"/>
        </w:rPr>
      </w:pPr>
    </w:p>
    <w:p w:rsidR="00F162D7" w:rsidRPr="00F162D7" w:rsidRDefault="00F162D7" w:rsidP="00F162D7">
      <w:pPr>
        <w:widowControl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這七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個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面貌並非孤立存在，而是一個</w:t>
      </w: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由內而外、由微觀至巨觀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的完整光譜：</w:t>
      </w:r>
    </w:p>
    <w:p w:rsidR="00F162D7" w:rsidRPr="00F162D7" w:rsidRDefault="00F162D7" w:rsidP="00F162D7">
      <w:pPr>
        <w:widowControl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br/>
      </w: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1~3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 xml:space="preserve"> 側重於「內部運作與管理」（把事情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做對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）</w:t>
      </w:r>
    </w:p>
    <w:p w:rsidR="00F162D7" w:rsidRPr="00F162D7" w:rsidRDefault="00F162D7" w:rsidP="00F162D7">
      <w:pPr>
        <w:widowControl/>
        <w:numPr>
          <w:ilvl w:val="0"/>
          <w:numId w:val="4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4~5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 xml:space="preserve"> 側重於「政策與系統環境的對接」（</w:t>
      </w:r>
      <w:proofErr w:type="gramStart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做對</w:t>
      </w:r>
      <w:proofErr w:type="gramEnd"/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>的事與維持系統穩定）</w:t>
      </w:r>
    </w:p>
    <w:p w:rsidR="00F162D7" w:rsidRPr="00F162D7" w:rsidRDefault="00F162D7" w:rsidP="00F162D7">
      <w:pPr>
        <w:widowControl/>
        <w:numPr>
          <w:ilvl w:val="0"/>
          <w:numId w:val="4"/>
        </w:numPr>
        <w:spacing w:before="100" w:beforeAutospacing="1"/>
        <w:ind w:left="0"/>
        <w:rPr>
          <w:rFonts w:ascii="新細明體" w:eastAsia="新細明體" w:hAnsi="新細明體" w:cs="新細明體"/>
          <w:color w:val="1F1F1F"/>
          <w:sz w:val="24"/>
          <w:szCs w:val="24"/>
        </w:rPr>
      </w:pPr>
      <w:r w:rsidRPr="00F162D7">
        <w:rPr>
          <w:rFonts w:ascii="標楷體" w:eastAsia="標楷體" w:hAnsi="標楷體" w:cs="新細明體"/>
          <w:b/>
          <w:bCs/>
          <w:color w:val="1F1F1F"/>
          <w:sz w:val="24"/>
          <w:szCs w:val="24"/>
          <w:bdr w:val="none" w:sz="0" w:space="0" w:color="auto" w:frame="1"/>
        </w:rPr>
        <w:t>6~7</w:t>
      </w:r>
      <w:r w:rsidRPr="00F162D7">
        <w:rPr>
          <w:rFonts w:ascii="標楷體" w:eastAsia="標楷體" w:hAnsi="標楷體" w:cs="新細明體"/>
          <w:color w:val="1F1F1F"/>
          <w:sz w:val="24"/>
          <w:szCs w:val="24"/>
        </w:rPr>
        <w:t xml:space="preserve"> 則提升至「公私界線與民主倫理」（明確政府定位並捍衛公共利益）</w:t>
      </w:r>
    </w:p>
    <w:p w:rsidR="002B532F" w:rsidRDefault="002B532F" w:rsidP="00F162D7">
      <w:pPr>
        <w:pStyle w:val="a4"/>
        <w:spacing w:after="120" w:line="336" w:lineRule="auto"/>
        <w:ind w:left="648"/>
      </w:pP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四、三種理解層次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上述面貌雖能呈現行政活動的多元樣貌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但過於廣泛零散</w:t>
      </w:r>
      <w:r w:rsidR="0035260D">
        <w:rPr>
          <w:rFonts w:ascii="標楷體" w:hAnsi="標楷體" w:eastAsia="標楷體"/>
        </w:rPr>
        <w:t>，</w:t>
      </w:r>
      <w:r w:rsidR="00B3248B">
        <w:rPr>
          <w:rFonts w:hint="eastAsia" w:ascii="標楷體" w:hAnsi="標楷體" w:eastAsia="標楷體"/>
        </w:rPr>
        <w:t>公行</w:t>
      </w:r>
      <w:r>
        <w:rPr>
          <w:rFonts w:ascii="標楷體" w:hAnsi="標楷體" w:eastAsia="標楷體"/>
        </w:rPr>
        <w:t>學者遂進一步歸納出三種理解層次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作為建立概念架構的基礎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5626"/>
        <w:gridCol w:w="2000"/>
      </w:tblGrid>
      <w:tr w:rsidR="002B532F">
        <w:trPr>
          <w:tblHeader/>
        </w:trPr>
        <w:tc>
          <w:tcPr>
            <w:tcW w:w="14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層次</w:t>
            </w:r>
          </w:p>
        </w:tc>
        <w:tc>
          <w:tcPr>
            <w:tcW w:w="5626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定義</w:t>
            </w:r>
          </w:p>
        </w:tc>
        <w:tc>
          <w:tcPr>
            <w:tcW w:w="20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關鍵詞</w:t>
            </w:r>
          </w:p>
        </w:tc>
      </w:tr>
      <w:tr w:rsidR="002B532F">
        <w:tc>
          <w:tcPr>
            <w:tcW w:w="14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實務</w:t>
            </w:r>
          </w:p>
        </w:tc>
        <w:tc>
          <w:tcPr>
            <w:tcW w:w="56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藝術、技藝、社會設計、管理的另一種變化</w:t>
            </w:r>
          </w:p>
        </w:tc>
        <w:tc>
          <w:tcPr>
            <w:tcW w:w="20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做中學</w:t>
            </w:r>
          </w:p>
        </w:tc>
      </w:tr>
      <w:tr w:rsidR="002B532F">
        <w:tc>
          <w:tcPr>
            <w:tcW w:w="14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理論</w:t>
            </w:r>
          </w:p>
        </w:tc>
        <w:tc>
          <w:tcPr>
            <w:tcW w:w="562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科學、專業、學科、社會學次領域、跨學科研究的概念化志向</w:t>
            </w:r>
          </w:p>
        </w:tc>
        <w:tc>
          <w:tcPr>
            <w:tcW w:w="20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學科化</w:t>
            </w:r>
          </w:p>
        </w:tc>
      </w:tr>
      <w:tr w:rsidR="002B532F">
        <w:tc>
          <w:tcPr>
            <w:tcW w:w="14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整合觀</w:t>
            </w:r>
          </w:p>
        </w:tc>
        <w:tc>
          <w:tcPr>
            <w:tcW w:w="56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社會實踐、價值衝突的場域</w:t>
            </w:r>
          </w:p>
        </w:tc>
        <w:tc>
          <w:tcPr>
            <w:tcW w:w="20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proofErr w:type="gramStart"/>
            <w:r>
              <w:rPr>
                <w:sz w:val="19"/>
                <w:szCs w:val="19"/>
              </w:rPr>
              <w:t>反思性</w:t>
            </w:r>
            <w:proofErr w:type="gramEnd"/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表1-1　公共行政的三種理解層次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第二節　公共行政與私部門行政之區辨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>私部門行政指用於家庭、俱樂部、企業、私人公司的活動管理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目的可由個人或團體運作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最終在於利潤最大化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公共行政的目的則在於公共福祉。二者雖同屬「行政」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但在界定、目的、法定架構等十個面向上存在明顯差異。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B532F">
        <w:tc>
          <w:tcPr>
            <w:tcW w:w="9026" w:type="dxa"/>
            <w:tcBorders>
              <w:top w:val="single" w:sz="2" w:space="0" w:color="FDEBEB"/>
              <w:left w:val="single" w:sz="24" w:space="0" w:color="B23A3A"/>
              <w:bottom w:val="single" w:sz="2" w:space="0" w:color="FDEBEB"/>
              <w:right w:val="single" w:sz="2" w:space="0" w:color="FDEBEB"/>
            </w:tcBorders>
            <w:shd w:val="clear" w:color="auto" w:fill="FDEBEB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B532F" w:rsidRDefault="005F3A14">
            <w:pPr>
              <w:spacing w:after="80"/>
            </w:pPr>
            <w:r>
              <w:rPr>
                <w:b/>
                <w:bCs/>
                <w:color w:val="6B4E00"/>
                <w:sz w:val="20"/>
                <w:szCs w:val="20"/>
              </w:rPr>
              <w:t>觀念</w:t>
            </w:r>
            <w:proofErr w:type="gramStart"/>
            <w:r>
              <w:rPr>
                <w:b/>
                <w:bCs/>
                <w:color w:val="6B4E00"/>
                <w:sz w:val="20"/>
                <w:szCs w:val="20"/>
              </w:rPr>
              <w:t>釐</w:t>
            </w:r>
            <w:proofErr w:type="gramEnd"/>
            <w:r>
              <w:rPr>
                <w:b/>
                <w:bCs/>
                <w:color w:val="6B4E00"/>
                <w:sz w:val="20"/>
                <w:szCs w:val="20"/>
              </w:rPr>
              <w:t>清</w:t>
            </w:r>
            <w:r w:rsidR="0035260D">
              <w:rPr>
                <w:b/>
                <w:bCs/>
                <w:color w:val="6B4E00"/>
                <w:sz w:val="20"/>
                <w:szCs w:val="20"/>
              </w:rPr>
              <w:t>：</w:t>
            </w:r>
            <w:r>
              <w:rPr>
                <w:b/>
                <w:bCs/>
                <w:color w:val="6B4E00"/>
                <w:sz w:val="20"/>
                <w:szCs w:val="20"/>
              </w:rPr>
              <w:t>依法行政的正確表述</w:t>
            </w:r>
          </w:p>
          <w:p w:rsidR="002B532F" w:rsidRDefault="005F3A14">
            <w:pPr>
              <w:spacing w:line="330" w:lineRule="auto"/>
              <w:jc w:val="both"/>
            </w:pPr>
            <w:r>
              <w:rPr>
                <w:color w:val="3B2E00"/>
                <w:sz w:val="20"/>
                <w:szCs w:val="20"/>
              </w:rPr>
              <w:t>公部門奉行「法無授權即禁止」(依法行政原則、法律保留)</w:t>
            </w:r>
            <w:r w:rsidR="00F162D7">
              <w:rPr>
                <w:color w:val="3B2E00"/>
                <w:sz w:val="20"/>
                <w:szCs w:val="20"/>
              </w:rPr>
              <w:t>；</w:t>
            </w:r>
            <w:r>
              <w:rPr>
                <w:color w:val="3B2E00"/>
                <w:sz w:val="20"/>
                <w:szCs w:val="20"/>
              </w:rPr>
              <w:t>私部門奉行「法無禁止即自由」。這是國家考試常考、也是討論AI治理時最容易混淆的起點</w:t>
            </w:r>
            <w:proofErr w:type="gramStart"/>
            <w:r>
              <w:rPr>
                <w:color w:val="3B2E00"/>
                <w:sz w:val="20"/>
                <w:szCs w:val="20"/>
              </w:rPr>
              <w:t>—</w:t>
            </w:r>
            <w:proofErr w:type="gramEnd"/>
            <w:r>
              <w:rPr>
                <w:color w:val="3B2E00"/>
                <w:sz w:val="20"/>
                <w:szCs w:val="20"/>
              </w:rPr>
              <w:t>—政府使用AI系統輔助決策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仍須有明確法律授權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不能以「法律未禁止」作為擴權的理由。</w:t>
            </w:r>
          </w:p>
        </w:tc>
      </w:tr>
    </w:tbl>
    <w:p w:rsidR="002B532F" w:rsidRDefault="002B532F">
      <w:pPr>
        <w:spacing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613"/>
        <w:gridCol w:w="3613"/>
      </w:tblGrid>
      <w:tr w:rsidR="002B532F">
        <w:trPr>
          <w:tblHeader/>
        </w:trPr>
        <w:tc>
          <w:tcPr>
            <w:tcW w:w="18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比對點</w:t>
            </w:r>
          </w:p>
        </w:tc>
        <w:tc>
          <w:tcPr>
            <w:tcW w:w="36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公共行政</w:t>
            </w:r>
          </w:p>
        </w:tc>
        <w:tc>
          <w:tcPr>
            <w:tcW w:w="36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私人行政</w:t>
            </w:r>
          </w:p>
        </w:tc>
      </w:tr>
      <w:tr w:rsidR="002B532F"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界定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政府組織或機構的活動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私人擁有的組織或機構的活動</w:t>
            </w:r>
          </w:p>
        </w:tc>
      </w:tr>
      <w:tr w:rsidR="002B532F">
        <w:tc>
          <w:tcPr>
            <w:tcW w:w="1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目的與目標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公共福祉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利潤極大化</w:t>
            </w:r>
          </w:p>
        </w:tc>
      </w:tr>
      <w:tr w:rsidR="002B532F"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法定架構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法無授權即禁止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依法治理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法無禁止即自由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由管理者治理</w:t>
            </w:r>
          </w:p>
        </w:tc>
      </w:tr>
      <w:tr w:rsidR="002B532F">
        <w:tc>
          <w:tcPr>
            <w:tcW w:w="1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proofErr w:type="gramStart"/>
            <w:r>
              <w:rPr>
                <w:sz w:val="19"/>
                <w:szCs w:val="19"/>
              </w:rPr>
              <w:t>公共課責</w:t>
            </w:r>
            <w:proofErr w:type="gramEnd"/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對全民與民意機關負責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僅對所有者／股東負責</w:t>
            </w:r>
          </w:p>
        </w:tc>
      </w:tr>
      <w:tr w:rsidR="002B532F"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行動自由度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有限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較大</w:t>
            </w:r>
          </w:p>
        </w:tc>
      </w:tr>
      <w:tr w:rsidR="002B532F">
        <w:tc>
          <w:tcPr>
            <w:tcW w:w="1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政治特徵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必須依政治指示與管制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脫離政治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依市場</w:t>
            </w:r>
          </w:p>
        </w:tc>
      </w:tr>
      <w:tr w:rsidR="002B532F"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途徑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官僚途徑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市場／平等主義途徑</w:t>
            </w:r>
          </w:p>
        </w:tc>
      </w:tr>
      <w:tr w:rsidR="002B532F">
        <w:tc>
          <w:tcPr>
            <w:tcW w:w="1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財源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稅、海關、規費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產品銷售與服務</w:t>
            </w:r>
          </w:p>
        </w:tc>
      </w:tr>
      <w:tr w:rsidR="002B532F"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範圍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廣大</w:t>
            </w:r>
          </w:p>
        </w:tc>
        <w:tc>
          <w:tcPr>
            <w:tcW w:w="3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有限</w:t>
            </w:r>
          </w:p>
        </w:tc>
      </w:tr>
      <w:tr w:rsidR="002B532F">
        <w:tc>
          <w:tcPr>
            <w:tcW w:w="1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經濟利益控制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不受特定經濟利益控制</w:t>
            </w:r>
          </w:p>
        </w:tc>
        <w:tc>
          <w:tcPr>
            <w:tcW w:w="3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完全受控於經濟利益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表1-2　公私行政十大差異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表1-2的十大差異，最常被直接命題的是依法行政那一列：公部門「法無授權即禁止」，私部門「法無禁止即自由」。其餘各列用來支撐為何公共行政</w:t>
      </w:r>
      <w:proofErr w:type="gramStart"/>
      <w:r>
        <w:rPr>
          <w:rFonts w:ascii="標楷體" w:hAnsi="標楷體" w:eastAsia="標楷體"/>
        </w:rPr>
        <w:t>不能只抄企業管理</w:t>
      </w:r>
      <w:proofErr w:type="gramEnd"/>
      <w:r>
        <w:rPr>
          <w:rFonts w:ascii="標楷體" w:hAnsi="標楷體" w:eastAsia="標楷體"/>
        </w:rPr>
        <w:t>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第三節　行政學的學科定位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一、母學科</w:t>
      </w:r>
      <w:r w:rsidR="0035260D">
        <w:rPr>
          <w:rFonts w:ascii="標楷體" w:hAnsi="標楷體" w:eastAsia="標楷體"/>
          <w:b/>
          <w:bCs/>
          <w:sz w:val="23"/>
          <w:szCs w:val="23"/>
        </w:rPr>
        <w:t>：</w:t>
      </w:r>
      <w:r>
        <w:rPr>
          <w:rFonts w:ascii="標楷體" w:hAnsi="標楷體" w:eastAsia="標楷體"/>
          <w:b/>
          <w:bCs/>
          <w:sz w:val="23"/>
          <w:szCs w:val="23"/>
        </w:rPr>
        <w:t>政治學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>公共行政本科確實出自政治學。政治學提供憲法、價值、政治制度的理論支援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行政者必須理解政治脈絡與運作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方能理解現實。但二者仍有差異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可從界定、範圍、途徑、強調重點、職</w:t>
      </w:r>
      <w:proofErr w:type="gramStart"/>
      <w:r>
        <w:rPr>
          <w:rFonts w:ascii="標楷體" w:hAnsi="標楷體" w:eastAsia="標楷體"/>
        </w:rPr>
        <w:t>涯</w:t>
      </w:r>
      <w:proofErr w:type="gramEnd"/>
      <w:r>
        <w:rPr>
          <w:rFonts w:ascii="標楷體" w:hAnsi="標楷體" w:eastAsia="標楷體"/>
        </w:rPr>
        <w:t>、技能、課程、分析層級、目的與方法十個面向比對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3713"/>
        <w:gridCol w:w="3713"/>
      </w:tblGrid>
      <w:tr w:rsidR="002B532F">
        <w:trPr>
          <w:tblHeader/>
        </w:trPr>
        <w:tc>
          <w:tcPr>
            <w:tcW w:w="16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對比點</w:t>
            </w:r>
          </w:p>
        </w:tc>
        <w:tc>
          <w:tcPr>
            <w:tcW w:w="37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公共行政</w:t>
            </w:r>
          </w:p>
        </w:tc>
        <w:tc>
          <w:tcPr>
            <w:tcW w:w="37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政治科學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界定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執行政府政策與管理公共事務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研究政治體系、政府與政治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範圍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實務面</w:t>
            </w:r>
            <w:r w:rsidR="0035260D">
              <w:rPr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政策如何執行、服務如何提供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理論面</w:t>
            </w:r>
            <w:r w:rsidR="0035260D">
              <w:rPr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分析政治系統與政治人物行為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途徑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尋求政府與社會問題解決方案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關切政治現象理解與解釋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強調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效率與效應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政治與社會因素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職</w:t>
            </w:r>
            <w:proofErr w:type="gramStart"/>
            <w:r>
              <w:rPr>
                <w:sz w:val="18"/>
                <w:szCs w:val="18"/>
              </w:rPr>
              <w:t>涯</w:t>
            </w:r>
            <w:proofErr w:type="gramEnd"/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政府機關與非營利組織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政治、法律、新聞界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技能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政策分析、預算、管理技能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研究、批判思考、溝通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課程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管理、公共政策、公共財政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政治理論、比較政治、國際關係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分析層級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微觀</w:t>
            </w:r>
            <w:r w:rsidR="0035260D">
              <w:rPr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政策對個人組織影響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宏觀</w:t>
            </w:r>
            <w:r w:rsidR="0035260D">
              <w:rPr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政治體系對社會衝擊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目的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改善政府服務效率效應</w:t>
            </w:r>
          </w:p>
        </w:tc>
        <w:tc>
          <w:tcPr>
            <w:tcW w:w="37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理解解釋政治系統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方法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量化、統計、數據導向</w:t>
            </w:r>
          </w:p>
        </w:tc>
        <w:tc>
          <w:tcPr>
            <w:tcW w:w="37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質化、個案、訪談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表1-3　公共行政與政治學對比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表1-3對照公共行政與政治學：行政研究執行與管理，政治學研究權力與價值分配。行政不是政治學的附錄，但也不能自外於政治環境。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二、借來的科學</w:t>
      </w:r>
      <w:r w:rsidR="0035260D">
        <w:rPr>
          <w:rFonts w:ascii="標楷體" w:hAnsi="標楷體" w:eastAsia="標楷體"/>
          <w:b/>
          <w:bCs/>
          <w:sz w:val="23"/>
          <w:szCs w:val="23"/>
        </w:rPr>
        <w:t>：</w:t>
      </w:r>
      <w:r>
        <w:rPr>
          <w:rFonts w:ascii="標楷體" w:hAnsi="標楷體" w:eastAsia="標楷體"/>
          <w:b/>
          <w:bCs/>
          <w:sz w:val="23"/>
          <w:szCs w:val="23"/>
        </w:rPr>
        <w:t>企業管理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公共行政自始至終與企業管理關係密切。若說政治學是公共行政的母科學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企業管理即是「借來的科學」。二者幾乎並行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但並非完全相同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故仍能分辨出重疊與不重疊之處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413"/>
        <w:gridCol w:w="3413"/>
      </w:tblGrid>
      <w:tr w:rsidR="002B532F">
        <w:trPr>
          <w:tblHeader/>
        </w:trPr>
        <w:tc>
          <w:tcPr>
            <w:tcW w:w="22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基礎</w:t>
            </w:r>
          </w:p>
        </w:tc>
        <w:tc>
          <w:tcPr>
            <w:tcW w:w="34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行政</w:t>
            </w:r>
          </w:p>
        </w:tc>
        <w:tc>
          <w:tcPr>
            <w:tcW w:w="34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管理</w:t>
            </w:r>
          </w:p>
        </w:tc>
      </w:tr>
      <w:tr w:rsidR="002B532F">
        <w:tc>
          <w:tcPr>
            <w:tcW w:w="2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組織層級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高層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中低層</w:t>
            </w:r>
          </w:p>
        </w:tc>
      </w:tr>
      <w:tr w:rsidR="002B532F">
        <w:tc>
          <w:tcPr>
            <w:tcW w:w="22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主要焦點</w:t>
            </w:r>
          </w:p>
        </w:tc>
        <w:tc>
          <w:tcPr>
            <w:tcW w:w="34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政策形成與目標決定</w:t>
            </w:r>
          </w:p>
        </w:tc>
        <w:tc>
          <w:tcPr>
            <w:tcW w:w="34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目標達成的政策執行</w:t>
            </w:r>
          </w:p>
        </w:tc>
      </w:tr>
      <w:tr w:rsidR="002B532F">
        <w:tc>
          <w:tcPr>
            <w:tcW w:w="2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功能本質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抉擇的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執行的</w:t>
            </w:r>
          </w:p>
        </w:tc>
      </w:tr>
      <w:tr w:rsidR="002B532F">
        <w:tc>
          <w:tcPr>
            <w:tcW w:w="22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lastRenderedPageBreak/>
              <w:t>功能範圍</w:t>
            </w:r>
          </w:p>
        </w:tc>
        <w:tc>
          <w:tcPr>
            <w:tcW w:w="34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廣泛概念性</w:t>
            </w:r>
          </w:p>
        </w:tc>
        <w:tc>
          <w:tcPr>
            <w:tcW w:w="34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狹窄操作性</w:t>
            </w:r>
          </w:p>
        </w:tc>
      </w:tr>
      <w:tr w:rsidR="002B532F">
        <w:tc>
          <w:tcPr>
            <w:tcW w:w="2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決策影響因素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大致來自外部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大致來自內部</w:t>
            </w:r>
          </w:p>
        </w:tc>
      </w:tr>
      <w:tr w:rsidR="002B532F">
        <w:tc>
          <w:tcPr>
            <w:tcW w:w="22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雇主關係</w:t>
            </w:r>
          </w:p>
        </w:tc>
        <w:tc>
          <w:tcPr>
            <w:tcW w:w="34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企業家與擁有者</w:t>
            </w:r>
          </w:p>
        </w:tc>
        <w:tc>
          <w:tcPr>
            <w:tcW w:w="34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受雇者</w:t>
            </w:r>
          </w:p>
        </w:tc>
      </w:tr>
      <w:tr w:rsidR="002B532F">
        <w:tc>
          <w:tcPr>
            <w:tcW w:w="2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所需品質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行政的</w:t>
            </w:r>
          </w:p>
        </w:tc>
        <w:tc>
          <w:tcPr>
            <w:tcW w:w="34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技術的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表1-4　行政與管理的傳統區分(依Sheldon)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表1-4依Sheldon區分行政與管理。下一張表1-5再把同一組對比落到公部門與企業，兩張表要</w:t>
      </w:r>
      <w:proofErr w:type="gramStart"/>
      <w:r>
        <w:rPr>
          <w:rFonts w:ascii="標楷體" w:hAnsi="標楷體" w:eastAsia="標楷體"/>
        </w:rPr>
        <w:t>連著讀</w:t>
      </w:r>
      <w:proofErr w:type="gramEnd"/>
      <w:r>
        <w:rPr>
          <w:rFonts w:ascii="標楷體" w:hAnsi="標楷體" w:eastAsia="標楷體"/>
        </w:rPr>
        <w:t>，不要拆成兩套定義。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B532F">
        <w:trPr>
          <w:tblHeader/>
        </w:trPr>
        <w:tc>
          <w:tcPr>
            <w:tcW w:w="45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公部門</w:t>
            </w:r>
          </w:p>
        </w:tc>
        <w:tc>
          <w:tcPr>
            <w:tcW w:w="45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企業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追求公共利益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追求私人利益／股東利益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運作受法規約束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隨時可調整經營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具獨</w:t>
            </w:r>
            <w:proofErr w:type="gramStart"/>
            <w:r>
              <w:rPr>
                <w:sz w:val="19"/>
                <w:szCs w:val="19"/>
              </w:rPr>
              <w:t>佔</w:t>
            </w:r>
            <w:proofErr w:type="gramEnd"/>
            <w:r>
              <w:rPr>
                <w:sz w:val="19"/>
                <w:szCs w:val="19"/>
              </w:rPr>
              <w:t>性與強制性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市場自由競爭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重視輿論、民意政治因素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較不受政治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受市場影響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受立法預算約束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回應遲緩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能迅速回應市場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屬全民所有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屬私人擁有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重視依法行政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重視生產與行銷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績效難量化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績效即利潤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易衡量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決策程序冗長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決策有彈性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可簡化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隨時受民眾監督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多秘密進行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表1-5　公部門與企業管理差異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表1-5顯示公部門與企業管理在目的、</w:t>
      </w:r>
      <w:proofErr w:type="gramStart"/>
      <w:r>
        <w:rPr>
          <w:rFonts w:ascii="標楷體" w:hAnsi="標楷體" w:eastAsia="標楷體"/>
        </w:rPr>
        <w:t>課責與</w:t>
      </w:r>
      <w:proofErr w:type="gramEnd"/>
      <w:r>
        <w:rPr>
          <w:rFonts w:ascii="標楷體" w:hAnsi="標楷體" w:eastAsia="標楷體"/>
        </w:rPr>
        <w:t>法源上的差異。</w:t>
      </w:r>
      <w:proofErr w:type="gramStart"/>
      <w:r>
        <w:rPr>
          <w:rFonts w:ascii="標楷體" w:hAnsi="標楷體" w:eastAsia="標楷體"/>
        </w:rPr>
        <w:t>讀完可回到</w:t>
      </w:r>
      <w:proofErr w:type="gramEnd"/>
      <w:r>
        <w:rPr>
          <w:rFonts w:ascii="標楷體" w:hAnsi="標楷體" w:eastAsia="標楷體"/>
        </w:rPr>
        <w:t>表1-2：</w:t>
      </w:r>
      <w:proofErr w:type="gramStart"/>
      <w:r>
        <w:rPr>
          <w:rFonts w:ascii="標楷體" w:hAnsi="標楷體" w:eastAsia="標楷體"/>
        </w:rPr>
        <w:t>兩張表問的</w:t>
      </w:r>
      <w:proofErr w:type="gramEnd"/>
      <w:r>
        <w:rPr>
          <w:rFonts w:ascii="標楷體" w:hAnsi="標楷體" w:eastAsia="標楷體"/>
        </w:rPr>
        <w:t>是同一件事，只是一張對私人行政、一張對企業管理。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B532F">
        <w:tc>
          <w:tcPr>
            <w:tcW w:w="9026" w:type="dxa"/>
            <w:tcBorders>
              <w:top w:val="single" w:sz="2" w:space="0" w:color="E8F0E0"/>
              <w:left w:val="single" w:sz="24" w:space="0" w:color="5B8A3A"/>
              <w:bottom w:val="single" w:sz="2" w:space="0" w:color="E8F0E0"/>
              <w:right w:val="single" w:sz="2" w:space="0" w:color="E8F0E0"/>
            </w:tcBorders>
            <w:shd w:val="clear" w:color="auto" w:fill="E8F0E0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B532F" w:rsidRDefault="005F3A14">
            <w:pPr>
              <w:spacing w:after="80"/>
            </w:pPr>
            <w:r>
              <w:rPr>
                <w:b/>
                <w:bCs/>
                <w:color w:val="6B4E00"/>
                <w:sz w:val="20"/>
                <w:szCs w:val="20"/>
              </w:rPr>
              <w:t>專欄</w:t>
            </w:r>
            <w:r w:rsidR="0035260D">
              <w:rPr>
                <w:b/>
                <w:bCs/>
                <w:color w:val="6B4E00"/>
                <w:sz w:val="20"/>
                <w:szCs w:val="20"/>
              </w:rPr>
              <w:t>：</w:t>
            </w:r>
            <w:r>
              <w:rPr>
                <w:b/>
                <w:bCs/>
                <w:color w:val="6B4E00"/>
                <w:sz w:val="20"/>
                <w:szCs w:val="20"/>
              </w:rPr>
              <w:t>台灣學者的整合定義</w:t>
            </w:r>
          </w:p>
          <w:p w:rsidR="002B532F" w:rsidRDefault="005F3A14">
            <w:pPr>
              <w:spacing w:line="330" w:lineRule="auto"/>
              <w:jc w:val="both"/>
            </w:pPr>
            <w:r>
              <w:rPr>
                <w:color w:val="3B2E00"/>
                <w:sz w:val="20"/>
                <w:szCs w:val="20"/>
              </w:rPr>
              <w:t>張潤書(2010)認為行政的界定含六要素</w:t>
            </w:r>
            <w:r w:rsidR="0035260D">
              <w:rPr>
                <w:color w:val="3B2E00"/>
                <w:sz w:val="20"/>
                <w:szCs w:val="20"/>
              </w:rPr>
              <w:t>：</w:t>
            </w:r>
            <w:r>
              <w:rPr>
                <w:color w:val="3B2E00"/>
                <w:sz w:val="20"/>
                <w:szCs w:val="20"/>
              </w:rPr>
              <w:t>(1)與公眾有關、須由政府處理之事務</w:t>
            </w:r>
            <w:r w:rsidR="00F162D7">
              <w:rPr>
                <w:color w:val="3B2E00"/>
                <w:sz w:val="20"/>
                <w:szCs w:val="20"/>
              </w:rPr>
              <w:t>；</w:t>
            </w:r>
            <w:r>
              <w:rPr>
                <w:color w:val="3B2E00"/>
                <w:sz w:val="20"/>
                <w:szCs w:val="20"/>
              </w:rPr>
              <w:t>(2)涉及政府組織</w:t>
            </w:r>
            <w:r>
              <w:rPr>
                <w:color w:val="3B2E00"/>
                <w:sz w:val="20"/>
                <w:szCs w:val="20"/>
              </w:rPr>
              <w:lastRenderedPageBreak/>
              <w:t>與人員(官僚)</w:t>
            </w:r>
            <w:r w:rsidR="00F162D7">
              <w:rPr>
                <w:color w:val="3B2E00"/>
                <w:sz w:val="20"/>
                <w:szCs w:val="20"/>
              </w:rPr>
              <w:t>；</w:t>
            </w:r>
            <w:r>
              <w:rPr>
                <w:color w:val="3B2E00"/>
                <w:sz w:val="20"/>
                <w:szCs w:val="20"/>
              </w:rPr>
              <w:t>(3)政策形成、執行與評估</w:t>
            </w:r>
            <w:r w:rsidR="00F162D7">
              <w:rPr>
                <w:color w:val="3B2E00"/>
                <w:sz w:val="20"/>
                <w:szCs w:val="20"/>
              </w:rPr>
              <w:t>；</w:t>
            </w:r>
            <w:r>
              <w:rPr>
                <w:color w:val="3B2E00"/>
                <w:sz w:val="20"/>
                <w:szCs w:val="20"/>
              </w:rPr>
              <w:t>(4)運用管理方法完成任務</w:t>
            </w:r>
            <w:r w:rsidR="00F162D7">
              <w:rPr>
                <w:color w:val="3B2E00"/>
                <w:sz w:val="20"/>
                <w:szCs w:val="20"/>
              </w:rPr>
              <w:t>；</w:t>
            </w:r>
            <w:r>
              <w:rPr>
                <w:color w:val="3B2E00"/>
                <w:sz w:val="20"/>
                <w:szCs w:val="20"/>
              </w:rPr>
              <w:t>(5)以公法為基礎的管理藝術</w:t>
            </w:r>
            <w:r w:rsidR="00F162D7">
              <w:rPr>
                <w:color w:val="3B2E00"/>
                <w:sz w:val="20"/>
                <w:szCs w:val="20"/>
              </w:rPr>
              <w:t>；</w:t>
            </w:r>
            <w:r>
              <w:rPr>
                <w:color w:val="3B2E00"/>
                <w:sz w:val="20"/>
                <w:szCs w:val="20"/>
              </w:rPr>
              <w:t>(6)以達成公共福祉為目的。此定義整合了任務、主體、過程、方法、法制與目的六個面向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最適合作為教科書定義。</w:t>
            </w:r>
          </w:p>
        </w:tc>
      </w:tr>
    </w:tbl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lastRenderedPageBreak/>
        <w:t>第四節　行政學的界定</w:t>
      </w:r>
      <w:r w:rsidR="0035260D">
        <w:rPr>
          <w:rFonts w:ascii="標楷體" w:hAnsi="標楷體" w:eastAsia="標楷體"/>
          <w:b/>
          <w:bCs/>
        </w:rPr>
        <w:t>：</w:t>
      </w:r>
      <w:r>
        <w:rPr>
          <w:rFonts w:ascii="標楷體" w:hAnsi="標楷體" w:eastAsia="標楷體"/>
          <w:b/>
          <w:bCs/>
        </w:rPr>
        <w:t>經典學者的詮釋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一、威爾遜與政治行政二分論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Woodrow Wilson於1887年在《政治科學季刊》(Political Science Quarterly)發表〈行政的研究〉(The Study of Administration)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被視為美國公共行政學的起源。</w:t>
      </w:r>
    </w:p>
    <w:p>
      <w:r>
        <w:t>觀念釐清：政治行政二分宜理解為規範性與分析性的理想型，而非對所有政府實際運作的完整描述。Wilson與Goodnow所提出的區分，主要是在十九世紀末美國政治分贓與行政改革的歷史脈絡下，主張建立專業、穩定且較少受政黨干預的行政體系；後來的公共行政研究則指出，政策形成與政策執行在實務上難以完全分離。</w:t>
      </w:r>
    </w:p>
    <w:p/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歷史脈絡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在此文發表之前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歐洲德法二國雖在君主專制與民主共和之間搖擺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但因第二次工業革命致富且獲得廣大殖民地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均</w:t>
      </w:r>
      <w:proofErr w:type="gramStart"/>
      <w:r>
        <w:rPr>
          <w:rFonts w:ascii="標楷體" w:hAnsi="標楷體" w:eastAsia="標楷體"/>
        </w:rPr>
        <w:t>採</w:t>
      </w:r>
      <w:proofErr w:type="gramEnd"/>
      <w:r>
        <w:rPr>
          <w:rFonts w:ascii="標楷體" w:hAnsi="標楷體" w:eastAsia="標楷體"/>
        </w:rPr>
        <w:t>韋伯式官僚體系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強調專業主義、功績制、</w:t>
      </w:r>
      <w:proofErr w:type="gramStart"/>
      <w:r>
        <w:rPr>
          <w:rFonts w:ascii="標楷體" w:hAnsi="標楷體" w:eastAsia="標楷體"/>
        </w:rPr>
        <w:t>永業</w:t>
      </w:r>
      <w:proofErr w:type="gramEnd"/>
      <w:r>
        <w:rPr>
          <w:rFonts w:ascii="標楷體" w:hAnsi="標楷體" w:eastAsia="標楷體"/>
        </w:rPr>
        <w:t>制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行政排除政治干預。美國則深陷政治分贓制度(1829</w:t>
      </w:r>
      <w:proofErr w:type="gramStart"/>
      <w:r>
        <w:rPr>
          <w:rFonts w:ascii="標楷體" w:hAnsi="標楷體" w:eastAsia="標楷體"/>
        </w:rPr>
        <w:t>—</w:t>
      </w:r>
      <w:proofErr w:type="gramEnd"/>
      <w:r>
        <w:rPr>
          <w:rFonts w:ascii="標楷體" w:hAnsi="標楷體" w:eastAsia="標楷體"/>
        </w:rPr>
        <w:t>1882年)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南北內戰後雖商業發達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但政府腐敗嚴重。1883年國會通過文官法(潘德頓法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Pendleton Act)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主張以功績原則甄選人才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美國自此進入功績制時期。Wilson本人畢業於仿效</w:t>
      </w:r>
      <w:proofErr w:type="gramStart"/>
      <w:r>
        <w:rPr>
          <w:rFonts w:ascii="標楷體" w:hAnsi="標楷體" w:eastAsia="標楷體"/>
        </w:rPr>
        <w:t>德國海德堡大學洪堡整合</w:t>
      </w:r>
      <w:proofErr w:type="gramEnd"/>
      <w:r>
        <w:rPr>
          <w:rFonts w:ascii="標楷體" w:hAnsi="標楷體" w:eastAsia="標楷體"/>
        </w:rPr>
        <w:t>式教育的約翰霍普金斯大學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獲政治哲學博士學位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深受德文與歐洲史薰陶</w:t>
      </w:r>
      <w:r w:rsidR="0035260D">
        <w:rPr>
          <w:rFonts w:ascii="標楷體" w:hAnsi="標楷體" w:eastAsia="標楷體"/>
        </w:rPr>
        <w:t>，</w:t>
      </w:r>
      <w:proofErr w:type="gramStart"/>
      <w:r>
        <w:rPr>
          <w:rFonts w:ascii="標楷體" w:hAnsi="標楷體" w:eastAsia="標楷體"/>
        </w:rPr>
        <w:t>曾</w:t>
      </w:r>
      <w:proofErr w:type="gramEnd"/>
      <w:r>
        <w:rPr>
          <w:rFonts w:ascii="標楷體" w:hAnsi="標楷體" w:eastAsia="標楷體"/>
        </w:rPr>
        <w:t>著《國家》(The State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1889)一書</w:t>
      </w:r>
      <w:r w:rsidR="0035260D">
        <w:rPr>
          <w:rFonts w:ascii="標楷體" w:hAnsi="標楷體" w:eastAsia="標楷體"/>
        </w:rPr>
        <w:t>，</w:t>
      </w:r>
      <w:proofErr w:type="gramStart"/>
      <w:r>
        <w:rPr>
          <w:rFonts w:ascii="標楷體" w:hAnsi="標楷體" w:eastAsia="標楷體"/>
        </w:rPr>
        <w:t>192</w:t>
      </w:r>
      <w:proofErr w:type="gramEnd"/>
      <w:r>
        <w:rPr>
          <w:rFonts w:ascii="標楷體" w:hAnsi="標楷體" w:eastAsia="標楷體"/>
        </w:rPr>
        <w:t>0年代成為美國政治學教科書。</w:t>
      </w:r>
    </w:p>
    <w:p w:rsidR="002B532F" w:rsidRDefault="005F3A14">
      <w:pPr>
        <w:spacing w:before="100" w:after="200" w:line="336" w:lineRule="auto"/>
        <w:ind w:left="576" w:right="576"/>
        <w:jc w:val="both"/>
      </w:pPr>
      <w:r>
        <w:rPr>
          <w:rFonts w:ascii="標楷體" w:hAnsi="標楷體" w:eastAsia="標楷體"/>
          <w:i/>
          <w:iCs/>
          <w:sz w:val="21"/>
          <w:szCs w:val="21"/>
        </w:rPr>
        <w:t>Wilson原文定義</w:t>
      </w:r>
      <w:r w:rsidR="0035260D">
        <w:rPr>
          <w:rFonts w:ascii="標楷體" w:hAnsi="標楷體" w:eastAsia="標楷體"/>
          <w:i/>
          <w:iCs/>
          <w:sz w:val="21"/>
          <w:szCs w:val="21"/>
        </w:rPr>
        <w:t>：</w:t>
      </w:r>
      <w:r>
        <w:rPr>
          <w:rFonts w:ascii="標楷體" w:hAnsi="標楷體" w:eastAsia="標楷體"/>
          <w:i/>
          <w:iCs/>
          <w:sz w:val="21"/>
          <w:szCs w:val="21"/>
        </w:rPr>
        <w:t>公共行政是公共法律的精細和系統性執行</w:t>
      </w:r>
      <w:r w:rsidR="0035260D">
        <w:rPr>
          <w:rFonts w:ascii="標楷體" w:hAnsi="標楷體" w:eastAsia="標楷體"/>
          <w:i/>
          <w:iCs/>
          <w:sz w:val="21"/>
          <w:szCs w:val="21"/>
        </w:rPr>
        <w:t>，</w:t>
      </w:r>
      <w:r>
        <w:rPr>
          <w:rFonts w:ascii="標楷體" w:hAnsi="標楷體" w:eastAsia="標楷體"/>
          <w:i/>
          <w:iCs/>
          <w:sz w:val="21"/>
          <w:szCs w:val="21"/>
        </w:rPr>
        <w:t>普遍法的每一個特定應用</w:t>
      </w:r>
      <w:r w:rsidR="0035260D">
        <w:rPr>
          <w:rFonts w:ascii="標楷體" w:hAnsi="標楷體" w:eastAsia="標楷體"/>
          <w:i/>
          <w:iCs/>
          <w:sz w:val="21"/>
          <w:szCs w:val="21"/>
        </w:rPr>
        <w:t>，</w:t>
      </w:r>
      <w:r>
        <w:rPr>
          <w:rFonts w:ascii="標楷體" w:hAnsi="標楷體" w:eastAsia="標楷體"/>
          <w:i/>
          <w:iCs/>
          <w:sz w:val="21"/>
          <w:szCs w:val="21"/>
        </w:rPr>
        <w:t>都是行政的行動。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Wilson的四大主張</w:t>
      </w:r>
      <w:r w:rsidR="0035260D">
        <w:rPr>
          <w:rFonts w:ascii="標楷體" w:hAnsi="標楷體" w:eastAsia="標楷體"/>
        </w:rPr>
        <w:t>：</w:t>
      </w:r>
      <w:proofErr w:type="gramStart"/>
      <w:r>
        <w:rPr>
          <w:rFonts w:ascii="標楷體" w:hAnsi="標楷體" w:eastAsia="標楷體"/>
        </w:rPr>
        <w:t>其一</w:t>
      </w:r>
      <w:r w:rsidR="0035260D">
        <w:rPr>
          <w:rFonts w:ascii="標楷體" w:hAnsi="標楷體" w:eastAsia="標楷體"/>
        </w:rPr>
        <w:t>，</w:t>
      </w:r>
      <w:proofErr w:type="gramEnd"/>
      <w:r>
        <w:rPr>
          <w:rFonts w:ascii="標楷體" w:hAnsi="標楷體" w:eastAsia="標楷體"/>
        </w:rPr>
        <w:t>政府</w:t>
      </w:r>
      <w:proofErr w:type="gramStart"/>
      <w:r>
        <w:rPr>
          <w:rFonts w:ascii="標楷體" w:hAnsi="標楷體" w:eastAsia="標楷體"/>
        </w:rPr>
        <w:t>業務日</w:t>
      </w:r>
      <w:proofErr w:type="gramEnd"/>
      <w:r>
        <w:rPr>
          <w:rFonts w:ascii="標楷體" w:hAnsi="標楷體" w:eastAsia="標楷體"/>
        </w:rPr>
        <w:t>繁</w:t>
      </w:r>
      <w:r w:rsidR="0035260D">
        <w:rPr>
          <w:rFonts w:ascii="標楷體" w:hAnsi="標楷體" w:eastAsia="標楷體"/>
        </w:rPr>
        <w:t>，</w:t>
      </w:r>
      <w:proofErr w:type="gramStart"/>
      <w:r>
        <w:rPr>
          <w:rFonts w:ascii="標楷體" w:hAnsi="標楷體" w:eastAsia="標楷體"/>
        </w:rPr>
        <w:t>行憲比制</w:t>
      </w:r>
      <w:proofErr w:type="gramEnd"/>
      <w:r>
        <w:rPr>
          <w:rFonts w:ascii="標楷體" w:hAnsi="標楷體" w:eastAsia="標楷體"/>
        </w:rPr>
        <w:t>憲難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應研究政府該做哪些業務、如何做</w:t>
      </w:r>
      <w:r w:rsidR="00F162D7">
        <w:rPr>
          <w:rFonts w:ascii="標楷體" w:hAnsi="標楷體" w:eastAsia="標楷體"/>
        </w:rPr>
        <w:t>；</w:t>
      </w:r>
      <w:proofErr w:type="gramStart"/>
      <w:r>
        <w:rPr>
          <w:rFonts w:ascii="標楷體" w:hAnsi="標楷體" w:eastAsia="標楷體"/>
        </w:rPr>
        <w:t>其二</w:t>
      </w:r>
      <w:r w:rsidR="0035260D">
        <w:rPr>
          <w:rFonts w:ascii="標楷體" w:hAnsi="標楷體" w:eastAsia="標楷體"/>
        </w:rPr>
        <w:t>，</w:t>
      </w:r>
      <w:proofErr w:type="gramEnd"/>
      <w:r>
        <w:rPr>
          <w:rFonts w:ascii="標楷體" w:hAnsi="標楷體" w:eastAsia="標楷體"/>
        </w:rPr>
        <w:t>政治與行政二分——政治是關於大事與普遍性事項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行政是小事與個別性事務的處理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行政應在政治的適當範圍之外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其</w:t>
      </w:r>
      <w:proofErr w:type="gramStart"/>
      <w:r>
        <w:rPr>
          <w:rFonts w:ascii="標楷體" w:hAnsi="標楷體" w:eastAsia="標楷體"/>
        </w:rPr>
        <w:t>三</w:t>
      </w:r>
      <w:proofErr w:type="gramEnd"/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行政理論具技術性本質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屬企業領域而非政治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官僚應專業化、非政治化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並以功績制取代分贓制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其四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無論德國君主或法國共和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良好行政只有一條共通原則</w:t>
      </w:r>
      <w:proofErr w:type="gramStart"/>
      <w:r>
        <w:rPr>
          <w:rFonts w:ascii="標楷體" w:hAnsi="標楷體" w:eastAsia="標楷體"/>
        </w:rPr>
        <w:t>—</w:t>
      </w:r>
      <w:proofErr w:type="gramEnd"/>
      <w:r>
        <w:rPr>
          <w:rFonts w:ascii="標楷體" w:hAnsi="標楷體" w:eastAsia="標楷體"/>
        </w:rPr>
        <w:t>—建立一套兼具效率與效能的制度。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二、Rosenbloom三元論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 xml:space="preserve">David H. </w:t>
      </w:r>
      <w:proofErr w:type="gramStart"/>
      <w:r>
        <w:rPr>
          <w:rFonts w:ascii="標楷體" w:hAnsi="標楷體" w:eastAsia="標楷體"/>
        </w:rPr>
        <w:t>Rosenbloom(</w:t>
      </w:r>
      <w:proofErr w:type="gramEnd"/>
      <w:r>
        <w:rPr>
          <w:rFonts w:ascii="標楷體" w:hAnsi="標楷體" w:eastAsia="標楷體"/>
        </w:rPr>
        <w:t>1990)在《Public Administration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Understanding Management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Politics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and Law in the Public Sector》一書中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以美國三權分立為焦點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提出當代公共行政基於三種途徑——管理、政治、法律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又稱「競爭觀點模型」(Competing Perspectives)。其核心主張是三種途徑互斥又互補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忽略任一途徑都會導致失敗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465"/>
        <w:gridCol w:w="2465"/>
        <w:gridCol w:w="2496"/>
      </w:tblGrid>
      <w:tr w:rsidR="002B532F">
        <w:trPr>
          <w:tblHeader/>
        </w:trPr>
        <w:tc>
          <w:tcPr>
            <w:tcW w:w="16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特性</w:t>
            </w:r>
          </w:p>
        </w:tc>
        <w:tc>
          <w:tcPr>
            <w:tcW w:w="2465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管理途徑</w:t>
            </w:r>
          </w:p>
        </w:tc>
        <w:tc>
          <w:tcPr>
            <w:tcW w:w="2465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政治途徑</w:t>
            </w:r>
          </w:p>
        </w:tc>
        <w:tc>
          <w:tcPr>
            <w:tcW w:w="2496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法律途徑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追求價值</w:t>
            </w:r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經濟、效率、效能</w:t>
            </w:r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代表性、回應、</w:t>
            </w:r>
            <w:proofErr w:type="gramStart"/>
            <w:r>
              <w:rPr>
                <w:sz w:val="18"/>
                <w:szCs w:val="18"/>
              </w:rPr>
              <w:t>課責</w:t>
            </w:r>
            <w:proofErr w:type="gramEnd"/>
          </w:p>
        </w:tc>
        <w:tc>
          <w:tcPr>
            <w:tcW w:w="249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憲法完整、正當程序、公平保障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社會意義</w:t>
            </w:r>
          </w:p>
        </w:tc>
        <w:tc>
          <w:tcPr>
            <w:tcW w:w="2465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理性</w:t>
            </w:r>
            <w:proofErr w:type="gramStart"/>
            <w:r>
              <w:rPr>
                <w:sz w:val="18"/>
                <w:szCs w:val="18"/>
              </w:rPr>
              <w:t>—</w:t>
            </w:r>
            <w:proofErr w:type="gramEnd"/>
            <w:r>
              <w:rPr>
                <w:sz w:val="18"/>
                <w:szCs w:val="18"/>
              </w:rPr>
              <w:t>工具性(Weberian)</w:t>
            </w:r>
          </w:p>
        </w:tc>
        <w:tc>
          <w:tcPr>
            <w:tcW w:w="2465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共識妥協(Madisonian)</w:t>
            </w:r>
          </w:p>
        </w:tc>
        <w:tc>
          <w:tcPr>
            <w:tcW w:w="249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對質公聽(Confrontational)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結構</w:t>
            </w:r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理想官僚結構</w:t>
            </w:r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政治多元化</w:t>
            </w:r>
          </w:p>
        </w:tc>
        <w:tc>
          <w:tcPr>
            <w:tcW w:w="249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結構對立形成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決策形式</w:t>
            </w:r>
          </w:p>
        </w:tc>
        <w:tc>
          <w:tcPr>
            <w:tcW w:w="2465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理性</w:t>
            </w:r>
            <w:proofErr w:type="gramStart"/>
            <w:r>
              <w:rPr>
                <w:sz w:val="18"/>
                <w:szCs w:val="18"/>
              </w:rPr>
              <w:t>—</w:t>
            </w:r>
            <w:proofErr w:type="gramEnd"/>
            <w:r>
              <w:rPr>
                <w:sz w:val="18"/>
                <w:szCs w:val="18"/>
              </w:rPr>
              <w:t>深度</w:t>
            </w:r>
          </w:p>
        </w:tc>
        <w:tc>
          <w:tcPr>
            <w:tcW w:w="2465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漸進協商</w:t>
            </w:r>
          </w:p>
        </w:tc>
        <w:tc>
          <w:tcPr>
            <w:tcW w:w="249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前例式漸進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人事</w:t>
            </w:r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功績制</w:t>
            </w:r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社會代表性</w:t>
            </w:r>
          </w:p>
        </w:tc>
        <w:tc>
          <w:tcPr>
            <w:tcW w:w="249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公平保障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學術來源</w:t>
            </w:r>
          </w:p>
        </w:tc>
        <w:tc>
          <w:tcPr>
            <w:tcW w:w="2465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Wilson、Gulick</w:t>
            </w:r>
          </w:p>
        </w:tc>
        <w:tc>
          <w:tcPr>
            <w:tcW w:w="2465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Waldo、Appleby</w:t>
            </w:r>
          </w:p>
        </w:tc>
        <w:tc>
          <w:tcPr>
            <w:tcW w:w="249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Goodnow、Publius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當代</w:t>
            </w:r>
            <w:proofErr w:type="gramStart"/>
            <w:r>
              <w:rPr>
                <w:sz w:val="18"/>
                <w:szCs w:val="18"/>
              </w:rPr>
              <w:t>倡</w:t>
            </w:r>
            <w:proofErr w:type="gramEnd"/>
            <w:r>
              <w:rPr>
                <w:sz w:val="18"/>
                <w:szCs w:val="18"/>
              </w:rPr>
              <w:t>行者</w:t>
            </w:r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Starling、</w:t>
            </w:r>
            <w:proofErr w:type="spellStart"/>
            <w:r>
              <w:rPr>
                <w:sz w:val="18"/>
                <w:szCs w:val="18"/>
              </w:rPr>
              <w:t>Savas</w:t>
            </w:r>
            <w:proofErr w:type="spellEnd"/>
          </w:p>
        </w:tc>
        <w:tc>
          <w:tcPr>
            <w:tcW w:w="24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proofErr w:type="spellStart"/>
            <w:r>
              <w:rPr>
                <w:sz w:val="18"/>
                <w:szCs w:val="18"/>
              </w:rPr>
              <w:t>Lowi</w:t>
            </w:r>
            <w:proofErr w:type="spellEnd"/>
            <w:r>
              <w:rPr>
                <w:sz w:val="18"/>
                <w:szCs w:val="18"/>
              </w:rPr>
              <w:t>、Rourke、Meier</w:t>
            </w:r>
          </w:p>
        </w:tc>
        <w:tc>
          <w:tcPr>
            <w:tcW w:w="249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Rosenbloom、Rohr、Cooper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表1-6　Rosenbloom三制度取向對比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表1-6是Rosenbloom的管理、政治、法律</w:t>
      </w:r>
      <w:proofErr w:type="gramStart"/>
      <w:r>
        <w:rPr>
          <w:rFonts w:ascii="標楷體" w:hAnsi="標楷體" w:eastAsia="標楷體"/>
        </w:rPr>
        <w:t>三</w:t>
      </w:r>
      <w:proofErr w:type="gramEnd"/>
      <w:r>
        <w:rPr>
          <w:rFonts w:ascii="標楷體" w:hAnsi="標楷體" w:eastAsia="標楷體"/>
        </w:rPr>
        <w:t>途徑，用來觀察公共組織的制度邏輯。勿與圖1-1的舊公共行政／新公共管理／新公共服務混成同一分類：前者是觀察途徑，後者是治理典範。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三、Russell與</w:t>
      </w:r>
      <w:proofErr w:type="spellStart"/>
      <w:r>
        <w:rPr>
          <w:rFonts w:ascii="標楷體" w:hAnsi="標楷體" w:eastAsia="標楷體"/>
          <w:b/>
          <w:bCs/>
          <w:sz w:val="23"/>
          <w:szCs w:val="23"/>
        </w:rPr>
        <w:t>Shafritz</w:t>
      </w:r>
      <w:proofErr w:type="spellEnd"/>
      <w:r>
        <w:rPr>
          <w:rFonts w:ascii="標楷體" w:hAnsi="標楷體" w:eastAsia="標楷體"/>
          <w:b/>
          <w:bCs/>
          <w:sz w:val="23"/>
          <w:szCs w:val="23"/>
        </w:rPr>
        <w:t>四角度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 xml:space="preserve">E.W. Russell與J.M. </w:t>
      </w:r>
      <w:proofErr w:type="spellStart"/>
      <w:r>
        <w:rPr>
          <w:rFonts w:ascii="標楷體" w:hAnsi="標楷體" w:eastAsia="標楷體"/>
        </w:rPr>
        <w:t>Shafritz</w:t>
      </w:r>
      <w:proofErr w:type="spellEnd"/>
      <w:r>
        <w:rPr>
          <w:rFonts w:ascii="標楷體" w:hAnsi="標楷體" w:eastAsia="標楷體"/>
        </w:rPr>
        <w:t>則從政治、管理、法律、職業四個角度界定公共行政</w:t>
      </w:r>
      <w:r w:rsidR="0035260D">
        <w:rPr>
          <w:rFonts w:ascii="標楷體" w:hAnsi="標楷體" w:eastAsia="標楷體"/>
        </w:rPr>
        <w:t>：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政治角度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政府的作為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涵蓋行政、立法、司法、監察、考試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直接或間接提供服務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與政策制定密切相關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追求公共利益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象徵社群精神。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管理角度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行政部門的重點在於有效管理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是一種管理專業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事務官負責政策的執行與解釋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兼具藝術與科學。美國前總統雷根曾抱怨公共行政是繁文縟節的「米老鼠」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反映的正是「官樣文章」(Red Tape)問題。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lastRenderedPageBreak/>
        <w:t>法律角度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公共行政是國家主權的作為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主要在執行公法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依法實施各種管制</w:t>
      </w:r>
      <w:r w:rsidR="00F162D7">
        <w:rPr>
          <w:rFonts w:ascii="標楷體" w:hAnsi="標楷體" w:eastAsia="標楷體"/>
        </w:rPr>
        <w:t>；</w:t>
      </w:r>
      <w:proofErr w:type="gramStart"/>
      <w:r>
        <w:rPr>
          <w:rFonts w:ascii="標楷體" w:hAnsi="標楷體" w:eastAsia="標楷體"/>
        </w:rPr>
        <w:t>既是「</w:t>
      </w:r>
      <w:proofErr w:type="gramEnd"/>
      <w:r>
        <w:rPr>
          <w:rFonts w:ascii="標楷體" w:hAnsi="標楷體" w:eastAsia="標楷體"/>
        </w:rPr>
        <w:t>國王的恩典」(福利制度的起源)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也曾被批評為「盜竊」(涉及資源重分配的爭議)。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職業角度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對公務員而言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公共行政是一種賴以維生的職業類別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文官的寫作能力備受重視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反映報國情操與行動的理想主義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同時也是一種學術領域與專業活動。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四、公共性與新公共服務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公共性觀點起源於1968年Waldo所推動的新公共行政運動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主張效率僅是手段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公平、正義、倫理、回應性才是行政的目的。此一觀點不贊同政治行政二分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也反對純粹的管理觀點。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Denhardt夫婦則提出新公共服務(New Public Service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NPS)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作為對新公共管理的反動。其理論基礎有四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民主的公民資格(citizenship)、社群與公民社會、組織人本主義與新公共行政的傳承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以及後現代公共行政的反思。在此基礎上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新公共服務主張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服務公民而非顧客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追求公共利益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重視公民權而非企業家精神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策略思考、民主行動</w:t>
      </w:r>
      <w:r w:rsidR="00F162D7">
        <w:rPr>
          <w:rFonts w:ascii="標楷體" w:hAnsi="標楷體" w:eastAsia="標楷體"/>
        </w:rPr>
        <w:t>；</w:t>
      </w:r>
      <w:proofErr w:type="gramStart"/>
      <w:r>
        <w:rPr>
          <w:rFonts w:ascii="標楷體" w:hAnsi="標楷體" w:eastAsia="標楷體"/>
        </w:rPr>
        <w:t>課責並不</w:t>
      </w:r>
      <w:proofErr w:type="gramEnd"/>
      <w:r>
        <w:rPr>
          <w:rFonts w:ascii="標楷體" w:hAnsi="標楷體" w:eastAsia="標楷體"/>
        </w:rPr>
        <w:t>簡單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服務而非操舵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重視人而非生產力。新公共服務強調民主而非市場選擇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才是政府存在的基礎。</w:t>
      </w:r>
    </w:p>
    <w:p w:rsidR="002B532F" w:rsidRDefault="005F3A14">
      <w:pPr>
        <w:spacing w:before="200" w:after="80"/>
        <w:jc w:val="center"/>
      </w:pPr>
      <w:r>
        <w:rPr>
          <w:rFonts w:ascii="標楷體" w:hAnsi="標楷體" w:eastAsia="標楷體"/>
          <w:noProof/>
        </w:rPr>
        <w:drawing>
          <wp:inline distT="0" distB="0" distL="0" distR="0">
            <wp:extent cx="5524500" cy="36861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圖1-1　公共行政理論的三大典範比較</w:t>
      </w:r>
      <w:r w:rsidR="0035260D">
        <w:rPr>
          <w:rFonts w:ascii="標楷體" w:hAnsi="標楷體" w:eastAsia="標楷體"/>
          <w:i/>
          <w:iCs/>
          <w:color w:val="555555"/>
          <w:sz w:val="18"/>
          <w:szCs w:val="18"/>
        </w:rPr>
        <w:t>：</w:t>
      </w:r>
      <w:r>
        <w:rPr>
          <w:rFonts w:ascii="標楷體" w:hAnsi="標楷體" w:eastAsia="標楷體"/>
          <w:i/>
          <w:iCs/>
          <w:color w:val="555555"/>
          <w:sz w:val="18"/>
          <w:szCs w:val="18"/>
        </w:rPr>
        <w:t>舊公共行政、新公共管理、新公共服務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>圖1-1把舊公共行政、新公共管理、新公共服務放在同一組問題上：認識論與人性、公共利益、對誰負責、政府角色、達成目標的機制、組織結構、人員動機、</w:t>
      </w:r>
      <w:proofErr w:type="gramStart"/>
      <w:r>
        <w:rPr>
          <w:rFonts w:ascii="標楷體" w:hAnsi="標楷體" w:eastAsia="標楷體"/>
        </w:rPr>
        <w:t>問責與</w:t>
      </w:r>
      <w:proofErr w:type="gramEnd"/>
      <w:r>
        <w:rPr>
          <w:rFonts w:ascii="標楷體" w:hAnsi="標楷體" w:eastAsia="標楷體"/>
        </w:rPr>
        <w:t>裁量。左欄是法規、程序、層級與有限裁量，對應Wilson、Weber與POSDCORB這一系；中欄是效率、市場、顧客與績效；右欄是公民、對話、共同價值與受限制的裁量。本章只要求讀者先認得三欄各在答什麼。列與列的細讀、以及為何不是三選一，放到第二章理論演進再展開，避免定義章變成典範史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觀念</w:t>
      </w:r>
      <w:proofErr w:type="gramStart"/>
      <w:r>
        <w:rPr>
          <w:rFonts w:ascii="標楷體" w:hAnsi="標楷體" w:eastAsia="標楷體"/>
        </w:rPr>
        <w:t>釐</w:t>
      </w:r>
      <w:proofErr w:type="gramEnd"/>
      <w:r>
        <w:rPr>
          <w:rFonts w:ascii="標楷體" w:hAnsi="標楷體" w:eastAsia="標楷體"/>
        </w:rPr>
        <w:t>清：三大典範圖是地圖，不是進度條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新公共服務寫在右欄，不表示左欄已經作廢。多數機關的日常骨架仍是層級與依法行政；契約與顧客語言仍寫在採購與考評裡；公民與對話則出現在參與和說明義務。後文所謂AI治理，是這三欄的假設被介面預先選走一欄，不是另創第四</w:t>
      </w:r>
      <w:proofErr w:type="gramStart"/>
      <w:r>
        <w:rPr>
          <w:rFonts w:ascii="標楷體" w:hAnsi="標楷體" w:eastAsia="標楷體"/>
        </w:rPr>
        <w:t>個</w:t>
      </w:r>
      <w:proofErr w:type="gramEnd"/>
      <w:r>
        <w:rPr>
          <w:rFonts w:ascii="標楷體" w:hAnsi="標楷體" w:eastAsia="標楷體"/>
        </w:rPr>
        <w:t>典範名稱。讀圖時先能用傳統行政學說出三欄，後面的權力移轉才有對照物。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第五節　公共行政的範圍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一、以政府任務與工具界定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傳統學者將公共行政限定於行政部門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以政府職能與執行工具來決定研究範圍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B532F">
        <w:trPr>
          <w:tblHeader/>
        </w:trPr>
        <w:tc>
          <w:tcPr>
            <w:tcW w:w="45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政府任務</w:t>
            </w:r>
          </w:p>
        </w:tc>
        <w:tc>
          <w:tcPr>
            <w:tcW w:w="45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示例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保護民眾生命財產與權利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警察、司法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確保民生資源供給無虞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水電、糧食安全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照顧孤苦無依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社福、中低收入戶津貼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促進經濟穩定均衡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財政、產業政策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提升生活品質與成就機會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教育、文化</w:t>
            </w:r>
          </w:p>
        </w:tc>
      </w:tr>
      <w:tr w:rsidR="002B532F"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保護自然環境</w:t>
            </w:r>
          </w:p>
        </w:tc>
        <w:tc>
          <w:tcPr>
            <w:tcW w:w="45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環保、國土規劃</w:t>
            </w:r>
          </w:p>
        </w:tc>
      </w:tr>
      <w:tr w:rsidR="002B532F"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獎勵科學技術發展</w:t>
            </w:r>
          </w:p>
        </w:tc>
        <w:tc>
          <w:tcPr>
            <w:tcW w:w="45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科</w:t>
            </w:r>
            <w:proofErr w:type="gramStart"/>
            <w:r>
              <w:rPr>
                <w:sz w:val="19"/>
                <w:szCs w:val="19"/>
              </w:rPr>
              <w:t>研</w:t>
            </w:r>
            <w:proofErr w:type="gramEnd"/>
            <w:r>
              <w:rPr>
                <w:sz w:val="19"/>
                <w:szCs w:val="19"/>
              </w:rPr>
              <w:t>補助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表1-7　政府任務分類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>表1-7列的是政府做哪些任務，表1-8列的是用哪些工具去做。任務與工具分開，範圍才不會被寫成一份職掌表。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2B532F">
        <w:trPr>
          <w:tblHeader/>
        </w:trPr>
        <w:tc>
          <w:tcPr>
            <w:tcW w:w="28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執行工具</w:t>
            </w:r>
          </w:p>
        </w:tc>
        <w:tc>
          <w:tcPr>
            <w:tcW w:w="6226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內涵與示例</w:t>
            </w:r>
          </w:p>
        </w:tc>
      </w:tr>
      <w:tr w:rsidR="002B532F">
        <w:tc>
          <w:tcPr>
            <w:tcW w:w="2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現金給付</w:t>
            </w:r>
          </w:p>
        </w:tc>
        <w:tc>
          <w:tcPr>
            <w:tcW w:w="62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殘障救助、中低收入戶津貼、失業救濟</w:t>
            </w:r>
          </w:p>
        </w:tc>
      </w:tr>
      <w:tr w:rsidR="002B532F">
        <w:tc>
          <w:tcPr>
            <w:tcW w:w="2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基礎建設與養護</w:t>
            </w:r>
          </w:p>
        </w:tc>
        <w:tc>
          <w:tcPr>
            <w:tcW w:w="622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機場、港口、道路、大眾運輸</w:t>
            </w:r>
          </w:p>
        </w:tc>
      </w:tr>
      <w:tr w:rsidR="002B532F">
        <w:tc>
          <w:tcPr>
            <w:tcW w:w="2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服務提供</w:t>
            </w:r>
          </w:p>
        </w:tc>
        <w:tc>
          <w:tcPr>
            <w:tcW w:w="62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政府專責機構與人員提供特定服務</w:t>
            </w:r>
          </w:p>
        </w:tc>
      </w:tr>
      <w:tr w:rsidR="002B532F">
        <w:tc>
          <w:tcPr>
            <w:tcW w:w="2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行為管制</w:t>
            </w:r>
          </w:p>
        </w:tc>
        <w:tc>
          <w:tcPr>
            <w:tcW w:w="622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最具政府特色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唯有政府才有公權力</w:t>
            </w:r>
          </w:p>
        </w:tc>
      </w:tr>
      <w:tr w:rsidR="002B532F">
        <w:tc>
          <w:tcPr>
            <w:tcW w:w="2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治理能力</w:t>
            </w:r>
          </w:p>
        </w:tc>
        <w:tc>
          <w:tcPr>
            <w:tcW w:w="62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9"/>
                <w:szCs w:val="19"/>
              </w:rPr>
              <w:t>後援性基礎能力</w:t>
            </w:r>
            <w:r w:rsidR="0035260D"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支撐前四項工具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表1-8　政府執行工具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表1-8的執行工具後來加上治理能力。新興數位工具若要寫進範圍，仍</w:t>
      </w:r>
      <w:proofErr w:type="gramStart"/>
      <w:r>
        <w:rPr>
          <w:rFonts w:ascii="標楷體" w:hAnsi="標楷體" w:eastAsia="標楷體"/>
        </w:rPr>
        <w:t>須能指回</w:t>
      </w:r>
      <w:proofErr w:type="gramEnd"/>
      <w:r>
        <w:rPr>
          <w:rFonts w:ascii="標楷體" w:hAnsi="標楷體" w:eastAsia="標楷體"/>
        </w:rPr>
        <w:t>這張表的哪一類工具，而不是另開一名單。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二、以功能界定</w:t>
      </w:r>
      <w:r w:rsidR="0035260D">
        <w:rPr>
          <w:rFonts w:ascii="標楷體" w:hAnsi="標楷體" w:eastAsia="標楷體"/>
          <w:b/>
          <w:bCs/>
          <w:sz w:val="23"/>
          <w:szCs w:val="23"/>
        </w:rPr>
        <w:t>：</w:t>
      </w:r>
      <w:r>
        <w:rPr>
          <w:rFonts w:ascii="標楷體" w:hAnsi="標楷體" w:eastAsia="標楷體"/>
          <w:b/>
          <w:bCs/>
          <w:sz w:val="23"/>
          <w:szCs w:val="23"/>
        </w:rPr>
        <w:t>POSDCORB及其演進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 xml:space="preserve">Luther Gulick與Lyndall </w:t>
      </w:r>
      <w:proofErr w:type="spellStart"/>
      <w:r>
        <w:rPr>
          <w:rFonts w:ascii="標楷體" w:hAnsi="標楷體" w:eastAsia="標楷體"/>
        </w:rPr>
        <w:t>Urwick</w:t>
      </w:r>
      <w:proofErr w:type="spellEnd"/>
      <w:r>
        <w:rPr>
          <w:rFonts w:ascii="標楷體" w:hAnsi="標楷體" w:eastAsia="標楷體"/>
        </w:rPr>
        <w:t>於1937年合編《管理科學論文集》(Papers on the Science of Administration)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Gulick於首篇〈組織理論註解〉中創造了POSDCORB一詞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泛指行政首長的七項功能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計畫(Planning)、組織(Organizing)、用人(Staffing)、指揮(Directing)、協調(Coordinating)、報告(Reporting)、預算(Budgeting)。後續學者因應行政環境變化而持續擴張此一範圍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5426"/>
      </w:tblGrid>
      <w:tr w:rsidR="002B532F">
        <w:trPr>
          <w:tblHeader/>
        </w:trPr>
        <w:tc>
          <w:tcPr>
            <w:tcW w:w="18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學者</w:t>
            </w:r>
          </w:p>
        </w:tc>
        <w:tc>
          <w:tcPr>
            <w:tcW w:w="18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架構</w:t>
            </w:r>
          </w:p>
        </w:tc>
        <w:tc>
          <w:tcPr>
            <w:tcW w:w="5426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內涵</w:t>
            </w:r>
          </w:p>
        </w:tc>
      </w:tr>
      <w:tr w:rsidR="002B532F"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Garson與Overman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PAFHIER</w:t>
            </w:r>
          </w:p>
        </w:tc>
        <w:tc>
          <w:tcPr>
            <w:tcW w:w="54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PA政策分析、F財務管理、HR人力資源、I資訊管理、ER公共關係</w:t>
            </w:r>
          </w:p>
        </w:tc>
      </w:tr>
      <w:tr w:rsidR="002B532F">
        <w:tc>
          <w:tcPr>
            <w:tcW w:w="1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Graham與Hays</w:t>
            </w:r>
          </w:p>
        </w:tc>
        <w:tc>
          <w:tcPr>
            <w:tcW w:w="18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PAMPECO</w:t>
            </w:r>
          </w:p>
        </w:tc>
        <w:tc>
          <w:tcPr>
            <w:tcW w:w="542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P計劃、A分配、M市場、P生產力、E熱忱、Co協調</w:t>
            </w:r>
          </w:p>
        </w:tc>
      </w:tr>
      <w:tr w:rsidR="002B532F"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Starling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proofErr w:type="gramStart"/>
            <w:r>
              <w:rPr>
                <w:sz w:val="18"/>
                <w:szCs w:val="18"/>
              </w:rPr>
              <w:t>三</w:t>
            </w:r>
            <w:proofErr w:type="gramEnd"/>
            <w:r>
              <w:rPr>
                <w:sz w:val="18"/>
                <w:szCs w:val="18"/>
              </w:rPr>
              <w:t>管理</w:t>
            </w:r>
          </w:p>
        </w:tc>
        <w:tc>
          <w:tcPr>
            <w:tcW w:w="54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方案管理、資源管理、政治管理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表1-9　POSDCORB的後續演進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表1-9顯示POSDCORB之後功能清單如何被擴充。功能界定會隨時代加長，但仍只是範</w:t>
      </w:r>
      <w:r>
        <w:rPr>
          <w:rFonts w:ascii="標楷體" w:hAnsi="標楷體" w:eastAsia="標楷體"/>
        </w:rPr>
        <w:lastRenderedPageBreak/>
        <w:t>圍的一種畫法；主題事項界定見下一小節。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三、以主題事項界定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學者Dimock認為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主題事項才是界定公共行政範圍的標準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即「公共行政範圍＝主題事項×政策制訂與執行」(</w:t>
      </w:r>
      <w:proofErr w:type="spellStart"/>
      <w:r>
        <w:rPr>
          <w:rFonts w:ascii="標楷體" w:hAnsi="標楷體" w:eastAsia="標楷體"/>
        </w:rPr>
        <w:t>Fesler</w:t>
      </w:r>
      <w:proofErr w:type="spellEnd"/>
      <w:r>
        <w:rPr>
          <w:rFonts w:ascii="標楷體" w:hAnsi="標楷體" w:eastAsia="標楷體"/>
        </w:rPr>
        <w:t>)。Dimock &amp; Dimock所列主題事項包括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組織與行政理論、公共人事、新公共行政、比較行政、發展行政、公共政策、治理、良善治理、電子治理、公司治理、社會福利行政、新公共管理等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反映公共行政範圍持續隨時代課題而擴張。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第六節　公共行政的歷史發展</w:t>
      </w:r>
      <w:r w:rsidR="0035260D">
        <w:rPr>
          <w:rFonts w:ascii="標楷體" w:hAnsi="標楷體" w:eastAsia="標楷體"/>
          <w:b/>
          <w:bCs/>
        </w:rPr>
        <w:t>：</w:t>
      </w:r>
      <w:r>
        <w:rPr>
          <w:rFonts w:ascii="標楷體" w:hAnsi="標楷體" w:eastAsia="標楷體"/>
          <w:b/>
          <w:bCs/>
        </w:rPr>
        <w:t>五階段典範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依Nicholas Henry(1989)《Public Administration and Public Affairs》一書所提出的五個典範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可將公共行政的歷史發展區分如下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1100"/>
        <w:gridCol w:w="2400"/>
        <w:gridCol w:w="4226"/>
      </w:tblGrid>
      <w:tr w:rsidR="002B532F">
        <w:trPr>
          <w:tblHeader/>
        </w:trPr>
        <w:tc>
          <w:tcPr>
            <w:tcW w:w="13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階段</w:t>
            </w:r>
          </w:p>
        </w:tc>
        <w:tc>
          <w:tcPr>
            <w:tcW w:w="11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年代</w:t>
            </w:r>
          </w:p>
        </w:tc>
        <w:tc>
          <w:tcPr>
            <w:tcW w:w="24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核心精神</w:t>
            </w:r>
          </w:p>
        </w:tc>
        <w:tc>
          <w:tcPr>
            <w:tcW w:w="4226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代表學者與著作</w:t>
            </w:r>
          </w:p>
        </w:tc>
      </w:tr>
      <w:tr w:rsidR="002B532F">
        <w:tc>
          <w:tcPr>
            <w:tcW w:w="1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政治行政分立</w:t>
            </w:r>
          </w:p>
        </w:tc>
        <w:tc>
          <w:tcPr>
            <w:tcW w:w="11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1887—1926</w:t>
            </w:r>
          </w:p>
        </w:tc>
        <w:tc>
          <w:tcPr>
            <w:tcW w:w="24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價值中立、經濟效率、進步主義、官僚體制</w:t>
            </w:r>
          </w:p>
        </w:tc>
        <w:tc>
          <w:tcPr>
            <w:tcW w:w="42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Wilson 1887〈行政的研究〉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Goodnow 1900《政治與行政》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White 1926《公共行政研究導論》(第一本教科書)</w:t>
            </w:r>
          </w:p>
        </w:tc>
      </w:tr>
      <w:tr w:rsidR="002B532F">
        <w:tc>
          <w:tcPr>
            <w:tcW w:w="13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行政原則</w:t>
            </w:r>
          </w:p>
        </w:tc>
        <w:tc>
          <w:tcPr>
            <w:tcW w:w="11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1927—1937</w:t>
            </w:r>
          </w:p>
        </w:tc>
        <w:tc>
          <w:tcPr>
            <w:tcW w:w="24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放諸四海皆</w:t>
            </w:r>
            <w:proofErr w:type="gramStart"/>
            <w:r>
              <w:rPr>
                <w:sz w:val="16"/>
                <w:szCs w:val="16"/>
              </w:rPr>
              <w:t>準</w:t>
            </w:r>
            <w:proofErr w:type="gramEnd"/>
            <w:r>
              <w:rPr>
                <w:sz w:val="16"/>
                <w:szCs w:val="16"/>
              </w:rPr>
              <w:t>的原則、管理科學、黃金世代</w:t>
            </w:r>
          </w:p>
        </w:tc>
        <w:tc>
          <w:tcPr>
            <w:tcW w:w="422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Willoughby 1927《公共行政原則》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Taylor 1911《科學管理原則》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Fayol 1916《一般與工業管理》十四原則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 xml:space="preserve">Gulick &amp; </w:t>
            </w:r>
            <w:proofErr w:type="spellStart"/>
            <w:r>
              <w:rPr>
                <w:sz w:val="16"/>
                <w:szCs w:val="16"/>
              </w:rPr>
              <w:t>Urwick</w:t>
            </w:r>
            <w:proofErr w:type="spellEnd"/>
            <w:r>
              <w:rPr>
                <w:sz w:val="16"/>
                <w:szCs w:val="16"/>
              </w:rPr>
              <w:t xml:space="preserve"> 1937 POSDCORB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 xml:space="preserve">Mooney &amp; </w:t>
            </w:r>
            <w:proofErr w:type="spellStart"/>
            <w:r>
              <w:rPr>
                <w:sz w:val="16"/>
                <w:szCs w:val="16"/>
              </w:rPr>
              <w:t>Reiley</w:t>
            </w:r>
            <w:proofErr w:type="spellEnd"/>
            <w:r>
              <w:rPr>
                <w:sz w:val="16"/>
                <w:szCs w:val="16"/>
              </w:rPr>
              <w:t xml:space="preserve"> 組織原則</w:t>
            </w:r>
          </w:p>
        </w:tc>
      </w:tr>
      <w:tr w:rsidR="002B532F">
        <w:tc>
          <w:tcPr>
            <w:tcW w:w="1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挑戰年代</w:t>
            </w:r>
          </w:p>
        </w:tc>
        <w:tc>
          <w:tcPr>
            <w:tcW w:w="11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1938—1947</w:t>
            </w:r>
          </w:p>
        </w:tc>
        <w:tc>
          <w:tcPr>
            <w:tcW w:w="24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人群關係、有限理性、環境因素</w:t>
            </w:r>
          </w:p>
        </w:tc>
        <w:tc>
          <w:tcPr>
            <w:tcW w:w="42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Mayo霍桑實驗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Barnard 1938《經理人員的職能》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Simon 1947《行政行為》</w:t>
            </w:r>
            <w:r w:rsidR="0035260D">
              <w:rPr>
                <w:sz w:val="16"/>
                <w:szCs w:val="16"/>
              </w:rPr>
              <w:t>，</w:t>
            </w:r>
            <w:r>
              <w:rPr>
                <w:sz w:val="16"/>
                <w:szCs w:val="16"/>
              </w:rPr>
              <w:t>批評原則不過是諺語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Dahl批判傳統理論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Waldo 1948《行政國》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Appleby《政策與行政》</w:t>
            </w:r>
          </w:p>
        </w:tc>
      </w:tr>
      <w:tr w:rsidR="002B532F">
        <w:tc>
          <w:tcPr>
            <w:tcW w:w="13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定位危機／智識危機</w:t>
            </w:r>
          </w:p>
        </w:tc>
        <w:tc>
          <w:tcPr>
            <w:tcW w:w="11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1948—1970</w:t>
            </w:r>
          </w:p>
        </w:tc>
        <w:tc>
          <w:tcPr>
            <w:tcW w:w="24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跨文化、跨學科、認同危機</w:t>
            </w:r>
          </w:p>
        </w:tc>
        <w:tc>
          <w:tcPr>
            <w:tcW w:w="4226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Waldo稱之為認同危機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Ostrom稱之為智識危機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Riggs比較行政、發展行政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Argyris、McGregor、Likert新人群關係理論</w:t>
            </w:r>
          </w:p>
        </w:tc>
      </w:tr>
      <w:tr w:rsidR="002B532F">
        <w:tc>
          <w:tcPr>
            <w:tcW w:w="1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公共政策與當代治理</w:t>
            </w:r>
          </w:p>
        </w:tc>
        <w:tc>
          <w:tcPr>
            <w:tcW w:w="11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1971</w:t>
            </w:r>
            <w:proofErr w:type="gramStart"/>
            <w:r>
              <w:rPr>
                <w:sz w:val="16"/>
                <w:szCs w:val="16"/>
              </w:rPr>
              <w:t>—</w:t>
            </w:r>
            <w:proofErr w:type="gramEnd"/>
            <w:r>
              <w:rPr>
                <w:sz w:val="16"/>
                <w:szCs w:val="16"/>
              </w:rPr>
              <w:t>迄今</w:t>
            </w:r>
          </w:p>
        </w:tc>
        <w:tc>
          <w:tcPr>
            <w:tcW w:w="24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客戶取向、民主化、人本、治理</w:t>
            </w:r>
          </w:p>
        </w:tc>
        <w:tc>
          <w:tcPr>
            <w:tcW w:w="4226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6"/>
                <w:szCs w:val="16"/>
              </w:rPr>
              <w:t>Dahl、Lindblom、</w:t>
            </w:r>
            <w:proofErr w:type="spellStart"/>
            <w:r>
              <w:rPr>
                <w:sz w:val="16"/>
                <w:szCs w:val="16"/>
              </w:rPr>
              <w:t>Dror</w:t>
            </w:r>
            <w:proofErr w:type="spellEnd"/>
            <w:r>
              <w:rPr>
                <w:sz w:val="16"/>
                <w:szCs w:val="16"/>
              </w:rPr>
              <w:t>、V. Ostrom政策學派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1968年新公共行政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新公共管理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治理、良善治理、電子治理</w:t>
            </w:r>
            <w:r w:rsidR="00F162D7">
              <w:rPr>
                <w:sz w:val="16"/>
                <w:szCs w:val="16"/>
              </w:rPr>
              <w:t>；</w:t>
            </w:r>
            <w:r>
              <w:rPr>
                <w:sz w:val="16"/>
                <w:szCs w:val="16"/>
              </w:rPr>
              <w:t>2000年後Denhardt新公共服務</w:t>
            </w:r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表1-10　公共行政歷史五階段(依Henry</w:t>
      </w:r>
      <w:r w:rsidR="0035260D">
        <w:rPr>
          <w:rFonts w:ascii="標楷體" w:hAnsi="標楷體" w:eastAsia="標楷體"/>
          <w:i/>
          <w:iCs/>
          <w:color w:val="555555"/>
          <w:sz w:val="18"/>
          <w:szCs w:val="18"/>
        </w:rPr>
        <w:t>，</w:t>
      </w:r>
      <w:r>
        <w:rPr>
          <w:rFonts w:ascii="標楷體" w:hAnsi="標楷體" w:eastAsia="標楷體"/>
          <w:i/>
          <w:iCs/>
          <w:color w:val="555555"/>
          <w:sz w:val="18"/>
          <w:szCs w:val="18"/>
        </w:rPr>
        <w:t xml:space="preserve"> 1989)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>表1-10是Henry五階段的標準分期，</w:t>
      </w:r>
      <w:proofErr w:type="gramStart"/>
      <w:r>
        <w:rPr>
          <w:rFonts w:ascii="標楷體" w:hAnsi="標楷體" w:eastAsia="標楷體"/>
        </w:rPr>
        <w:t>國考常用</w:t>
      </w:r>
      <w:proofErr w:type="gramEnd"/>
      <w:r>
        <w:rPr>
          <w:rFonts w:ascii="標楷體" w:hAnsi="標楷體" w:eastAsia="標楷體"/>
        </w:rPr>
        <w:t>。觀念</w:t>
      </w:r>
      <w:proofErr w:type="gramStart"/>
      <w:r>
        <w:rPr>
          <w:rFonts w:ascii="標楷體" w:hAnsi="標楷體" w:eastAsia="標楷體"/>
        </w:rPr>
        <w:t>釐</w:t>
      </w:r>
      <w:proofErr w:type="gramEnd"/>
      <w:r>
        <w:rPr>
          <w:rFonts w:ascii="標楷體" w:hAnsi="標楷體" w:eastAsia="標楷體"/>
        </w:rPr>
        <w:t>清已提醒：年表不是淘汰賽，韋伯式官僚與政治行政二分仍在當代骨架裡。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各階段細論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分立時期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假定政治人物負責制定決策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但缺乏執行能力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需要合格的專業公務員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官僚體制因而成為主流。立法決定政策、司法解決紛爭、行政負責執行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劃出一條政治與行政之間的區隔線。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原則時期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延續政治行政二分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主張存在一套價值中立的管理科學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放諸四海皆</w:t>
      </w:r>
      <w:proofErr w:type="gramStart"/>
      <w:r>
        <w:rPr>
          <w:rFonts w:ascii="標楷體" w:hAnsi="標楷體" w:eastAsia="標楷體"/>
        </w:rPr>
        <w:t>準</w:t>
      </w:r>
      <w:proofErr w:type="gramEnd"/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適用於所有組織。Fayol的十四項原則包括分工、職權與職責對等、紀律、統一指揮、統一方向、個人利益服從團體利益、員工薪酬、集權化、階層鏈鎖(含骨幹與跳板原則)、秩序、公正、員工穩定、創新、團隊精神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挑戰時期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新世代學者開始挑戰政治行政二分的可行性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也質疑行政原則的科學性。霍桑實驗證實社會與心理因素、而非單純的科學管理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才是影響生產力的關鍵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賽蒙更嘲諷這些「原則」不過是相互矛盾的諺語。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定位危機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二戰後殖民地紛紛獨立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公共行政開始探討跨文化與跨國學習的可能性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政治行政二分與科學管理學派在</w:t>
      </w:r>
      <w:proofErr w:type="gramStart"/>
      <w:r>
        <w:rPr>
          <w:rFonts w:ascii="標楷體" w:hAnsi="標楷體" w:eastAsia="標楷體"/>
        </w:rPr>
        <w:t>1950</w:t>
      </w:r>
      <w:proofErr w:type="gramEnd"/>
      <w:r>
        <w:rPr>
          <w:rFonts w:ascii="標楷體" w:hAnsi="標楷體" w:eastAsia="標楷體"/>
        </w:rPr>
        <w:t>年代後大致遭到揚棄。行政學被視為依附於政治學之下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故稱定位危機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同時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社會學、心理學、歷史學等學科相繼被引入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逐漸建構出組織行為學。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公共政策時期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嘗試整合政治與管理的洞見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透過多元詮釋、溝通、漸進調適理論建構政策理論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重新肯認政治是行政的環境。此一新學派被稱為新公共行政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強調相關性、價值、民主與變遷。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觀念</w:t>
      </w:r>
      <w:proofErr w:type="gramStart"/>
      <w:r>
        <w:rPr>
          <w:rFonts w:ascii="標楷體" w:hAnsi="標楷體" w:eastAsia="標楷體"/>
        </w:rPr>
        <w:t>釐</w:t>
      </w:r>
      <w:proofErr w:type="gramEnd"/>
      <w:r>
        <w:rPr>
          <w:rFonts w:ascii="標楷體" w:hAnsi="標楷體" w:eastAsia="標楷體"/>
        </w:rPr>
        <w:t>清：五階段的排列雖依年代先後呈現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卻不應理解為「舊理論被新理論取代」的直線進步過程。公共行政的典範發展並非線性替代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而是不同理論在不同歷史情境下彼此修正、重疊與再組合的過程</w:t>
      </w:r>
      <w:proofErr w:type="gramStart"/>
      <w:r>
        <w:rPr>
          <w:rFonts w:ascii="標楷體" w:hAnsi="標楷體" w:eastAsia="標楷體"/>
        </w:rPr>
        <w:t>—</w:t>
      </w:r>
      <w:proofErr w:type="gramEnd"/>
      <w:r>
        <w:rPr>
          <w:rFonts w:ascii="標楷體" w:hAnsi="標楷體" w:eastAsia="標楷體"/>
        </w:rPr>
        <w:t>—政治行政二分並未隨「挑戰時期」的到來而徹底消失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韋伯式官僚體制的原則至今仍是多數政府組織的骨幹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新公共管理與新公共服務也並非誰完全取代誰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而</w:t>
      </w:r>
      <w:r>
        <w:rPr>
          <w:rFonts w:ascii="標楷體" w:hAnsi="標楷體" w:eastAsia="標楷體"/>
        </w:rPr>
        <w:lastRenderedPageBreak/>
        <w:t>是在不同治理情境下交替被援用。這個提醒在後續章節格外重要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當本書談到Wilson的政治行政二分、Weber的官僚體制時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這些「古典」理論並非已被淘汰的歷史遺跡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而是至今仍與新公共管理、公共價值治理乃至AI治理工具彼此並存、相互修正的活理論。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第七節　當代整合</w:t>
      </w:r>
      <w:r w:rsidR="0035260D">
        <w:rPr>
          <w:rFonts w:ascii="標楷體" w:hAnsi="標楷體" w:eastAsia="標楷體"/>
          <w:b/>
          <w:bCs/>
        </w:rPr>
        <w:t>：</w:t>
      </w:r>
      <w:r>
        <w:rPr>
          <w:rFonts w:ascii="標楷體" w:hAnsi="標楷體" w:eastAsia="標楷體"/>
          <w:b/>
          <w:bCs/>
        </w:rPr>
        <w:t>公共性與治理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管理路徑起自傳統行政管理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其後加入右派新公共管理的市場觀點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最後又被新公共服務修正、趨近政治路徑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政治路徑則代表左派的新公共行政、民主行政、代表性官僚、審議民主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並接續後現代的公共治理、公共價值管理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亦逐漸修正、趨近管理途徑。二者最終收斂於「治理」這一概念之中。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若問「公共性」究竟是什麼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初級的回答是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作為政府公務的推行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不能忽略任何一個面向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必須同時兼顧回應民眾需求、追求效率、遵守法規與前瞻規劃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這即是公共性的具體表現。較高層次的回答則是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應採取學術與實務整合的觀點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堅持在全球治理的新時代中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必須整合並批判性地審視行政自身的角色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以協力共商、多元多工的模式運作。公共性使行政學科、專業與實務具備了正當性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也成為評判行政機關是否有效能的主要標準。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B532F">
        <w:tc>
          <w:tcPr>
            <w:tcW w:w="9026" w:type="dxa"/>
            <w:tcBorders>
              <w:top w:val="single" w:sz="2" w:space="0" w:color="FDEBEB"/>
              <w:left w:val="single" w:sz="24" w:space="0" w:color="B23A3A"/>
              <w:bottom w:val="single" w:sz="2" w:space="0" w:color="FDEBEB"/>
              <w:right w:val="single" w:sz="2" w:space="0" w:color="FDEBEB"/>
            </w:tcBorders>
            <w:shd w:val="clear" w:color="auto" w:fill="FDEBEB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B532F" w:rsidRDefault="005F3A14">
            <w:pPr>
              <w:spacing w:after="80"/>
            </w:pPr>
            <w:r>
              <w:rPr>
                <w:b/>
                <w:bCs/>
                <w:color w:val="6B4E00"/>
                <w:sz w:val="20"/>
                <w:szCs w:val="20"/>
              </w:rPr>
              <w:t>公共性至少包含六個構成要件</w:t>
            </w:r>
          </w:p>
          <w:p w:rsidR="002B532F" w:rsidRDefault="005F3A14">
            <w:pPr>
              <w:spacing w:line="330" w:lineRule="auto"/>
              <w:jc w:val="both"/>
            </w:pPr>
            <w:r>
              <w:rPr>
                <w:color w:val="3B2E00"/>
                <w:sz w:val="20"/>
                <w:szCs w:val="20"/>
              </w:rPr>
              <w:t>公共性不只是「政府做的事情」而已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至少應包含</w:t>
            </w:r>
            <w:r w:rsidR="0035260D">
              <w:rPr>
                <w:color w:val="3B2E00"/>
                <w:sz w:val="20"/>
                <w:szCs w:val="20"/>
              </w:rPr>
              <w:t>：</w:t>
            </w:r>
            <w:r>
              <w:rPr>
                <w:color w:val="3B2E00"/>
                <w:sz w:val="20"/>
                <w:szCs w:val="20"/>
              </w:rPr>
              <w:t>公共利益(是否服務全體而非特定對象)、公民參與(受影響者能否參與決策過程)、公平正義(資源與風險分配是否合理)、</w:t>
            </w:r>
            <w:proofErr w:type="gramStart"/>
            <w:r>
              <w:rPr>
                <w:color w:val="3B2E00"/>
                <w:sz w:val="20"/>
                <w:szCs w:val="20"/>
              </w:rPr>
              <w:t>民主課責</w:t>
            </w:r>
            <w:proofErr w:type="gramEnd"/>
            <w:r>
              <w:rPr>
                <w:color w:val="3B2E00"/>
                <w:sz w:val="20"/>
                <w:szCs w:val="20"/>
              </w:rPr>
              <w:t>(是否對民選機關與公眾負責)、法律正當性(是否依法有據)、公共價值(是否對社會整體有益)。這組要件在後續各章反覆出現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也是判斷公共行政作為是否「具有公共性」的共同判</w:t>
            </w:r>
            <w:proofErr w:type="gramStart"/>
            <w:r>
              <w:rPr>
                <w:color w:val="3B2E00"/>
                <w:sz w:val="20"/>
                <w:szCs w:val="20"/>
              </w:rPr>
              <w:t>準</w:t>
            </w:r>
            <w:proofErr w:type="gramEnd"/>
            <w:r>
              <w:rPr>
                <w:color w:val="3B2E00"/>
                <w:sz w:val="20"/>
                <w:szCs w:val="20"/>
              </w:rPr>
              <w:t>。</w:t>
            </w:r>
          </w:p>
        </w:tc>
      </w:tr>
    </w:tbl>
    <w:p w:rsidR="002B532F" w:rsidRDefault="002B532F">
      <w:pPr>
        <w:spacing w:after="160"/>
      </w:pP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這組要件同時為AI治理提出了一個關鍵提問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當AI系統被導入政府流程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即便顯著提升了效率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是否仍然具備上述六項公共性要件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效率的提升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並不自動等同於公共利益的實現、公民參與的落實或</w:t>
      </w:r>
      <w:proofErr w:type="gramStart"/>
      <w:r>
        <w:rPr>
          <w:rFonts w:ascii="標楷體" w:hAnsi="標楷體" w:eastAsia="標楷體"/>
        </w:rPr>
        <w:t>民主課責的</w:t>
      </w:r>
      <w:proofErr w:type="gramEnd"/>
      <w:r>
        <w:rPr>
          <w:rFonts w:ascii="標楷體" w:hAnsi="標楷體" w:eastAsia="標楷體"/>
        </w:rPr>
        <w:t>滿足——這正是本書「AI鑲嵌後的權力與結構變化」在每一章反覆檢視的核心關懷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也是第一章與後續各章共同的分析起點。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lastRenderedPageBreak/>
        <w:t>AI鑲嵌後的權力與結構變化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傳統公共行政假設「人」是唯一的決策與執行主體。隨著AI進入行政流程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權力與結構開始出現移動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而本章所梳理的經典理論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正是檢驗這些變化的參照座標。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三種權力移轉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情境</w:t>
      </w:r>
      <w:proofErr w:type="gramStart"/>
      <w:r>
        <w:rPr>
          <w:rFonts w:ascii="標楷體" w:hAnsi="標楷體" w:eastAsia="標楷體"/>
        </w:rPr>
        <w:t>建構權</w:t>
      </w:r>
      <w:proofErr w:type="gramEnd"/>
      <w:r>
        <w:rPr>
          <w:rFonts w:ascii="標楷體" w:hAnsi="標楷體" w:eastAsia="標楷體"/>
        </w:rPr>
        <w:t>(P1)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AI演算法決定哪些資料被看見、哪些問題被定義為「重要」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直接形塑行政議程</w:t>
      </w:r>
      <w:proofErr w:type="gramStart"/>
      <w:r>
        <w:rPr>
          <w:rFonts w:ascii="標楷體" w:hAnsi="標楷體" w:eastAsia="標楷體"/>
        </w:rPr>
        <w:t>—</w:t>
      </w:r>
      <w:proofErr w:type="gramEnd"/>
      <w:r>
        <w:rPr>
          <w:rFonts w:ascii="標楷體" w:hAnsi="標楷體" w:eastAsia="標楷體"/>
        </w:rPr>
        <w:t>—這正呼應了第一節「五個根本提問」中「人民在行政過程中扮演何種角色」的提問。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行政裁量權(P2)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過去由公務員行使的裁量空間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部分被模型自動建議或直接執行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裁量權從「人」移向「人機介面」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對Wilson主張的政治行政二分構成新的挑戰。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公權力影響力(P3)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AI決策的影響力可瞬間跨機關、跨國界擴散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公權力的實際作用範圍因而被放大或模糊化。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三種結構性效應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proofErr w:type="gramStart"/>
      <w:r>
        <w:rPr>
          <w:rFonts w:ascii="標楷體" w:hAnsi="標楷體" w:eastAsia="標楷體"/>
        </w:rPr>
        <w:t>跨格移動</w:t>
      </w:r>
      <w:proofErr w:type="gramEnd"/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原本屬於「組織」層次的決策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因AI雲端運算而直接影響「個人」與「國際」單位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使議題同時牽動25座標中的多個位置。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邊界消解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公部門、私部門、公民之間的資料與決策邊界日趨模糊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例如政府採用商業大型語言模型時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即</w:t>
      </w:r>
      <w:proofErr w:type="gramStart"/>
      <w:r>
        <w:rPr>
          <w:rFonts w:ascii="標楷體" w:hAnsi="標楷體" w:eastAsia="標楷體"/>
        </w:rPr>
        <w:t>模糊了表</w:t>
      </w:r>
      <w:proofErr w:type="gramEnd"/>
      <w:r>
        <w:rPr>
          <w:rFonts w:ascii="標楷體" w:hAnsi="標楷體" w:eastAsia="標楷體"/>
        </w:rPr>
        <w:t>1-2所列公私行政的十大差異界線。</w:t>
      </w:r>
    </w:p>
    <w:p w:rsidR="002B532F" w:rsidRDefault="005F3A14">
      <w:pPr>
        <w:pStyle w:val="a4"/>
        <w:numPr>
          <w:ilvl w:val="0"/>
          <w:numId w:val="2"/>
        </w:numPr>
        <w:spacing w:after="120" w:line="336" w:lineRule="auto"/>
      </w:pPr>
      <w:r>
        <w:rPr>
          <w:rFonts w:ascii="標楷體" w:hAnsi="標楷體" w:eastAsia="標楷體"/>
        </w:rPr>
        <w:t>權威重構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權威不再只來自法律授權或層級職位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也可能來自「模型準確率」或「演算法可解釋性」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對Rosenbloom三元論中的法律途徑(正當程序、公平保障)提出新的檢驗課題。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本章的核心啟示是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公共行政的「定義」本身正在被AI改寫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因此必須以新的分析座標</w:t>
      </w:r>
      <w:proofErr w:type="gramStart"/>
      <w:r>
        <w:rPr>
          <w:rFonts w:ascii="標楷體" w:hAnsi="標楷體" w:eastAsia="標楷體"/>
        </w:rPr>
        <w:t>—</w:t>
      </w:r>
      <w:proofErr w:type="gramEnd"/>
      <w:r>
        <w:rPr>
          <w:rFonts w:ascii="標楷體" w:hAnsi="標楷體" w:eastAsia="標楷體"/>
        </w:rPr>
        <w:t>—25個治理座標、3種權力移轉、3種結構性效應、4條治理鏈與7項治理審計——重新加以定位與檢驗。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531266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行政學101_25-3-3-4-7_入口架構圖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126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20" w:after="240"/>
        <w:jc w:val="center"/>
      </w:pPr>
      <w:r>
        <w:rPr>
          <w:rFonts w:ascii="標楷體" w:hAnsi="標楷體" w:eastAsia="標楷體"/>
          <w:b/>
          <w:sz w:val="22"/>
        </w:rPr>
        <w:t>圖1-3　行政學101｜AI治理時代的公共行政問題地圖（25座標 × 3權力移轉 × 3結構效應 × 4治理鏈 × 7審計）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454456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行政學101_25治理座標_問題地圖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445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20" w:after="240"/>
        <w:jc w:val="center"/>
      </w:pPr>
      <w:r>
        <w:rPr>
          <w:rFonts w:ascii="標楷體" w:hAnsi="標楷體" w:eastAsia="標楷體"/>
          <w:b/>
          <w:sz w:val="22"/>
        </w:rPr>
        <w:t>圖1-4　25個治理座標：公共問題地圖（五個治理層次 × 五個分析單位）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四鏈追蹤＋七項審計應用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>以「公共行政的界定」本身作為分析對象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可先示範性地跑一次簡易的四鏈與審計檢視</w:t>
      </w:r>
      <w:r w:rsidR="0035260D">
        <w:rPr>
          <w:rFonts w:ascii="標楷體" w:hAnsi="標楷體" w:eastAsia="標楷體"/>
        </w:rPr>
        <w:t>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4813"/>
        <w:gridCol w:w="2613"/>
      </w:tblGrid>
      <w:tr w:rsidR="002B532F">
        <w:trPr>
          <w:tblHeader/>
        </w:trPr>
        <w:tc>
          <w:tcPr>
            <w:tcW w:w="1600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治理鏈</w:t>
            </w:r>
          </w:p>
        </w:tc>
        <w:tc>
          <w:tcPr>
            <w:tcW w:w="48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本章關鍵問題</w:t>
            </w:r>
          </w:p>
        </w:tc>
        <w:tc>
          <w:tcPr>
            <w:tcW w:w="2613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532F" w:rsidRDefault="005F3A1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對應審計重點</w:t>
            </w:r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情境</w:t>
            </w:r>
            <w:proofErr w:type="gramStart"/>
            <w:r>
              <w:rPr>
                <w:sz w:val="18"/>
                <w:szCs w:val="18"/>
              </w:rPr>
              <w:t>建構鏈</w:t>
            </w:r>
            <w:proofErr w:type="gramEnd"/>
          </w:p>
        </w:tc>
        <w:tc>
          <w:tcPr>
            <w:tcW w:w="48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誰定義「什麼算公共行政」</w:t>
            </w:r>
            <w:r w:rsidR="0035260D">
              <w:rPr>
                <w:sz w:val="18"/>
                <w:szCs w:val="18"/>
              </w:rPr>
              <w:t>？</w:t>
            </w:r>
            <w:r>
              <w:rPr>
                <w:sz w:val="18"/>
                <w:szCs w:val="18"/>
              </w:rPr>
              <w:t>AI訓練資料是否具有足夠代表性</w:t>
            </w:r>
            <w:r w:rsidR="0035260D">
              <w:rPr>
                <w:sz w:val="18"/>
                <w:szCs w:val="18"/>
              </w:rPr>
              <w:t>？</w:t>
            </w:r>
          </w:p>
        </w:tc>
        <w:tc>
          <w:tcPr>
            <w:tcW w:w="2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資料代表性、裁量邊界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權威鏈</w:t>
            </w:r>
          </w:p>
        </w:tc>
        <w:tc>
          <w:tcPr>
            <w:tcW w:w="48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界定公共行政的權威來自何處</w:t>
            </w:r>
            <w:r w:rsidR="0035260D">
              <w:rPr>
                <w:sz w:val="18"/>
                <w:szCs w:val="18"/>
              </w:rPr>
              <w:t>？</w:t>
            </w:r>
            <w:r>
              <w:rPr>
                <w:sz w:val="18"/>
                <w:szCs w:val="18"/>
              </w:rPr>
              <w:t>法律</w:t>
            </w:r>
            <w:r w:rsidR="0035260D">
              <w:rPr>
                <w:sz w:val="18"/>
                <w:szCs w:val="18"/>
              </w:rPr>
              <w:t>？</w:t>
            </w:r>
            <w:r>
              <w:rPr>
                <w:sz w:val="18"/>
                <w:szCs w:val="18"/>
              </w:rPr>
              <w:t>學術</w:t>
            </w:r>
            <w:r w:rsidR="0035260D">
              <w:rPr>
                <w:sz w:val="18"/>
                <w:szCs w:val="18"/>
              </w:rPr>
              <w:t>？</w:t>
            </w:r>
            <w:r>
              <w:rPr>
                <w:sz w:val="18"/>
                <w:szCs w:val="18"/>
              </w:rPr>
              <w:t>還是演算法效能</w:t>
            </w:r>
            <w:r w:rsidR="0035260D">
              <w:rPr>
                <w:sz w:val="18"/>
                <w:szCs w:val="18"/>
              </w:rPr>
              <w:t>？</w:t>
            </w:r>
          </w:p>
        </w:tc>
        <w:tc>
          <w:tcPr>
            <w:tcW w:w="2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裁量邊界、</w:t>
            </w:r>
            <w:proofErr w:type="gramStart"/>
            <w:r>
              <w:rPr>
                <w:sz w:val="18"/>
                <w:szCs w:val="18"/>
              </w:rPr>
              <w:t>民主課責</w:t>
            </w:r>
            <w:proofErr w:type="gramEnd"/>
          </w:p>
        </w:tc>
      </w:tr>
      <w:tr w:rsidR="002B532F">
        <w:tc>
          <w:tcPr>
            <w:tcW w:w="16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理由鏈</w:t>
            </w:r>
          </w:p>
        </w:tc>
        <w:tc>
          <w:tcPr>
            <w:tcW w:w="48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為什麼採用某個定義</w:t>
            </w:r>
            <w:r w:rsidR="0035260D">
              <w:rPr>
                <w:sz w:val="18"/>
                <w:szCs w:val="18"/>
              </w:rPr>
              <w:t>？</w:t>
            </w:r>
            <w:r>
              <w:rPr>
                <w:sz w:val="18"/>
                <w:szCs w:val="18"/>
              </w:rPr>
              <w:t>理由是否可被公民理解與質疑</w:t>
            </w:r>
            <w:r w:rsidR="0035260D">
              <w:rPr>
                <w:sz w:val="18"/>
                <w:szCs w:val="18"/>
              </w:rPr>
              <w:t>？</w:t>
            </w:r>
          </w:p>
        </w:tc>
        <w:tc>
          <w:tcPr>
            <w:tcW w:w="2613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推理可解釋性</w:t>
            </w:r>
          </w:p>
        </w:tc>
      </w:tr>
      <w:tr w:rsidR="002B532F">
        <w:tc>
          <w:tcPr>
            <w:tcW w:w="1600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責任鏈</w:t>
            </w:r>
          </w:p>
        </w:tc>
        <w:tc>
          <w:tcPr>
            <w:tcW w:w="48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當AI輔助的行政定義出錯時</w:t>
            </w:r>
            <w:r w:rsidR="0035260D">
              <w:rPr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由誰負責</w:t>
            </w:r>
            <w:r w:rsidR="0035260D">
              <w:rPr>
                <w:sz w:val="18"/>
                <w:szCs w:val="18"/>
              </w:rPr>
              <w:t>？</w:t>
            </w:r>
          </w:p>
        </w:tc>
        <w:tc>
          <w:tcPr>
            <w:tcW w:w="2613" w:type="dxa"/>
            <w:shd w:val="clear" w:color="auto" w:fill="F2F6F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2B532F" w:rsidRDefault="005F3A14">
            <w:pPr>
              <w:spacing w:line="300" w:lineRule="auto"/>
            </w:pPr>
            <w:r>
              <w:rPr>
                <w:sz w:val="18"/>
                <w:szCs w:val="18"/>
              </w:rPr>
              <w:t>責任歸屬、組織能力、</w:t>
            </w:r>
            <w:proofErr w:type="gramStart"/>
            <w:r>
              <w:rPr>
                <w:sz w:val="18"/>
                <w:szCs w:val="18"/>
              </w:rPr>
              <w:t>民主課責</w:t>
            </w:r>
            <w:proofErr w:type="gramEnd"/>
          </w:p>
        </w:tc>
      </w:tr>
    </w:tbl>
    <w:p w:rsidR="002B532F" w:rsidRDefault="005F3A14">
      <w:pPr>
        <w:spacing w:before="120" w:after="280"/>
        <w:jc w:val="center"/>
      </w:pPr>
      <w:r>
        <w:rPr>
          <w:rFonts w:ascii="標楷體" w:hAnsi="標楷體" w:eastAsia="標楷體"/>
          <w:i/>
          <w:iCs/>
          <w:color w:val="555555"/>
          <w:sz w:val="18"/>
          <w:szCs w:val="18"/>
        </w:rPr>
        <w:t>表1-11　四條治理鏈與七項治理審計</w:t>
      </w:r>
      <w:r w:rsidR="0035260D">
        <w:rPr>
          <w:rFonts w:ascii="標楷體" w:hAnsi="標楷體" w:eastAsia="標楷體"/>
          <w:i/>
          <w:iCs/>
          <w:color w:val="555555"/>
          <w:sz w:val="18"/>
          <w:szCs w:val="18"/>
        </w:rPr>
        <w:t>：</w:t>
      </w:r>
      <w:r>
        <w:rPr>
          <w:rFonts w:ascii="標楷體" w:hAnsi="標楷體" w:eastAsia="標楷體"/>
          <w:i/>
          <w:iCs/>
          <w:color w:val="555555"/>
          <w:sz w:val="18"/>
          <w:szCs w:val="18"/>
        </w:rPr>
        <w:t>以「行政的界定」為例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表1-1把行政活動分成實務、理論與整合三層。</w:t>
      </w:r>
      <w:proofErr w:type="gramStart"/>
      <w:r>
        <w:rPr>
          <w:rFonts w:ascii="標楷體" w:hAnsi="標楷體" w:eastAsia="標楷體"/>
        </w:rPr>
        <w:t>讀表時</w:t>
      </w:r>
      <w:proofErr w:type="gramEnd"/>
      <w:r>
        <w:rPr>
          <w:rFonts w:ascii="標楷體" w:hAnsi="標楷體" w:eastAsia="標楷體"/>
        </w:rPr>
        <w:t>注意：範圍是一層層擴大，不是三選</w:t>
      </w:r>
      <w:proofErr w:type="gramStart"/>
      <w:r>
        <w:rPr>
          <w:rFonts w:ascii="標楷體" w:hAnsi="標楷體" w:eastAsia="標楷體"/>
        </w:rPr>
        <w:t>一</w:t>
      </w:r>
      <w:proofErr w:type="gramEnd"/>
      <w:r>
        <w:rPr>
          <w:rFonts w:ascii="標楷體" w:hAnsi="標楷體" w:eastAsia="標楷體"/>
        </w:rPr>
        <w:t>；國考若問「行政學是科學還是藝術」，應寫出三層並存。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初步審計提醒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若僅以效率(管理途徑)來定義公共行政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而忽略代表性(政治途徑)與正當程序(法律途徑)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就已經在「哲學與價值」這一層次出現斷裂</w:t>
      </w:r>
      <w:proofErr w:type="gramStart"/>
      <w:r>
        <w:rPr>
          <w:rFonts w:ascii="標楷體" w:hAnsi="標楷體" w:eastAsia="標楷體"/>
        </w:rPr>
        <w:t>——</w:t>
      </w:r>
      <w:proofErr w:type="gramEnd"/>
      <w:r>
        <w:rPr>
          <w:rFonts w:ascii="標楷體" w:hAnsi="標楷體" w:eastAsia="標楷體"/>
        </w:rPr>
        <w:t>這正是Rosenbloom三元論「忽略任</w:t>
      </w:r>
      <w:proofErr w:type="gramStart"/>
      <w:r>
        <w:rPr>
          <w:rFonts w:ascii="標楷體" w:hAnsi="標楷體" w:eastAsia="標楷體"/>
        </w:rPr>
        <w:t>一</w:t>
      </w:r>
      <w:proofErr w:type="gramEnd"/>
      <w:r>
        <w:rPr>
          <w:rFonts w:ascii="標楷體" w:hAnsi="標楷體" w:eastAsia="標楷體"/>
        </w:rPr>
        <w:t>途徑都會導致失敗」的當代印證。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案例與思考討論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案例思考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我國數位發展部推動「行政院及所屬機關使用生成式AI參考指引」時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實際上正是在重新界定「什麼是可接受的公共行政行為」。這份指引同時涉及個人資料保護(個人單位)、機關內部流程(組織單位)與跨部會協作(社會單位)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正是25座標的實際應用案例。</w:t>
      </w:r>
    </w:p>
    <w:p w:rsidR="002B532F" w:rsidRDefault="005F3A14">
      <w:pPr>
        <w:pStyle w:val="3"/>
        <w:spacing w:before="240" w:after="120"/>
      </w:pPr>
      <w:r>
        <w:rPr>
          <w:rFonts w:ascii="標楷體" w:hAnsi="標楷體" w:eastAsia="標楷體"/>
          <w:b/>
          <w:bCs/>
          <w:sz w:val="23"/>
          <w:szCs w:val="23"/>
        </w:rPr>
        <w:t>延伸思考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t>1、請用25座標標示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Wilson的政治行政二分主要落在哪</w:t>
      </w:r>
      <w:proofErr w:type="gramStart"/>
      <w:r>
        <w:rPr>
          <w:rFonts w:ascii="標楷體" w:hAnsi="標楷體" w:eastAsia="標楷體"/>
        </w:rPr>
        <w:t>個</w:t>
      </w:r>
      <w:proofErr w:type="gramEnd"/>
      <w:r>
        <w:rPr>
          <w:rFonts w:ascii="標楷體" w:hAnsi="標楷體" w:eastAsia="標楷體"/>
        </w:rPr>
        <w:t>層次與單位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AI出現後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這個二分還能維持嗎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t>2、若政府全面導入AI客服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哪些「五個根本提問」會最先被挑戰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請指出對應的治理鏈與</w:t>
      </w:r>
      <w:r>
        <w:rPr>
          <w:rFonts w:ascii="標楷體" w:hAnsi="標楷體" w:eastAsia="標楷體"/>
        </w:rPr>
        <w:lastRenderedPageBreak/>
        <w:t>審計項目。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t>3、公私部門「法無授權即禁止」與「法無禁止即自由」的原則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在生成式AI時代是否需要重新詮釋</w:t>
      </w:r>
      <w:r w:rsidR="0035260D">
        <w:rPr>
          <w:rFonts w:ascii="標楷體" w:hAnsi="標楷體" w:eastAsia="標楷體"/>
        </w:rPr>
        <w:t>？</w:t>
      </w:r>
      <w:proofErr w:type="gramStart"/>
      <w:r>
        <w:rPr>
          <w:rFonts w:ascii="標楷體" w:hAnsi="標楷體" w:eastAsia="標楷體"/>
        </w:rPr>
        <w:t>請舉一例</w:t>
      </w:r>
      <w:proofErr w:type="gramEnd"/>
      <w:r>
        <w:rPr>
          <w:rFonts w:ascii="標楷體" w:hAnsi="標楷體" w:eastAsia="標楷體"/>
        </w:rPr>
        <w:t>說明邊界消解的現象。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本章小結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本章從公共與行政的本義出發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回答五個根本提問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指出行政學觀察的七個面貌與三種理解層次。透過公私行政十大差異、與政治學及企業管理的對比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確立了行政學的學科定位。在核心界定上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Wilson於1887年開創政治行政二分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奠定功績制與效率追求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Rosenbloom以管理、政治、法律三元競爭觀點加以整合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Russell與</w:t>
      </w:r>
      <w:proofErr w:type="spellStart"/>
      <w:r>
        <w:rPr>
          <w:rFonts w:ascii="標楷體" w:hAnsi="標楷體" w:eastAsia="標楷體"/>
        </w:rPr>
        <w:t>Shafritz</w:t>
      </w:r>
      <w:proofErr w:type="spellEnd"/>
      <w:r>
        <w:rPr>
          <w:rFonts w:ascii="標楷體" w:hAnsi="標楷體" w:eastAsia="標楷體"/>
        </w:rPr>
        <w:t>以政治、管理、法律、職業四角度深化理解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公共性與新公共服務則將價值重新拉回民主與公民。在範圍界定上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任務與工具、POSDCORB及其演進、主題事項三種途徑彼此互補。在歷史發展上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五個階段從分立、原則、挑戰、危機到政策與治理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呈現出從追求價值中立與效率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逐漸走向重視價值、相關性與協力的軌跡。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Wilson開啟了對效率與專業的追求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Rosenbloom提醒我們必須同時照顧管理、政治與法律三個面向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而AI則迫使我們把這套古典智慧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重新放進25座標、四條治理鏈與七項治理審計中加以檢驗。當代公共行政必須在管理、政治、法律的三元張力中尋求動態平衡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並以公共性作為正當性的基礎</w:t>
      </w:r>
      <w:r w:rsidR="00F162D7">
        <w:rPr>
          <w:rFonts w:ascii="標楷體" w:hAnsi="標楷體" w:eastAsia="標楷體"/>
        </w:rPr>
        <w:t>；</w:t>
      </w:r>
      <w:r>
        <w:rPr>
          <w:rFonts w:ascii="標楷體" w:hAnsi="標楷體" w:eastAsia="標楷體"/>
        </w:rPr>
        <w:t>後續章節將以本章建立的分析語言為起點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逐層展開。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關鍵詞彙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公共行政(Public Administration)　</w:t>
      </w:r>
      <w:r>
        <w:rPr>
          <w:rFonts w:ascii="標楷體" w:hAnsi="標楷體" w:eastAsia="標楷體"/>
        </w:rPr>
        <w:t>政府為達成公共目的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依法執行政策與管理公共事務的所有活動。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政治行政二分(Politics-Administration Dichotomy)　</w:t>
      </w:r>
      <w:r>
        <w:rPr>
          <w:rFonts w:ascii="標楷體" w:hAnsi="標楷體" w:eastAsia="標楷體"/>
        </w:rPr>
        <w:t>Wilson與Goodnow主張政治(政策形成)與行政(政策執行)應分離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行政應保持中立與專業。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POSDCORB　</w:t>
      </w:r>
      <w:r>
        <w:rPr>
          <w:rFonts w:ascii="標楷體" w:hAnsi="標楷體" w:eastAsia="標楷體"/>
        </w:rPr>
        <w:t>Gulick提出的行政首長七項功能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計畫、組織、用人、指揮、協調、報告、預</w:t>
      </w:r>
      <w:r>
        <w:rPr>
          <w:rFonts w:ascii="標楷體" w:hAnsi="標楷體" w:eastAsia="標楷體"/>
        </w:rPr>
        <w:lastRenderedPageBreak/>
        <w:t>算。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功績制(Merit System)　</w:t>
      </w:r>
      <w:r>
        <w:rPr>
          <w:rFonts w:ascii="標楷體" w:hAnsi="標楷體" w:eastAsia="標楷體"/>
        </w:rPr>
        <w:t>以考試與績效、而非政治分贓來</w:t>
      </w:r>
      <w:proofErr w:type="gramStart"/>
      <w:r>
        <w:rPr>
          <w:rFonts w:ascii="標楷體" w:hAnsi="標楷體" w:eastAsia="標楷體"/>
        </w:rPr>
        <w:t>甄</w:t>
      </w:r>
      <w:proofErr w:type="gramEnd"/>
      <w:r>
        <w:rPr>
          <w:rFonts w:ascii="標楷體" w:hAnsi="標楷體" w:eastAsia="標楷體"/>
        </w:rPr>
        <w:t>用人才的制度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源於1883年潘德頓法。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分贓制(Spoils System)　</w:t>
      </w:r>
      <w:r>
        <w:rPr>
          <w:rFonts w:ascii="標楷體" w:hAnsi="標楷體" w:eastAsia="標楷體"/>
        </w:rPr>
        <w:t>1829年至1882年間美國以政治分贓進行人事任用的制度。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Rosenbloom三元論　</w:t>
      </w:r>
      <w:r>
        <w:rPr>
          <w:rFonts w:ascii="標楷體" w:hAnsi="標楷體" w:eastAsia="標楷體"/>
        </w:rPr>
        <w:t>以管理、政治、法律三種途徑構成的競爭觀點模型。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有限理性(Bounded Rationality)　</w:t>
      </w:r>
      <w:r>
        <w:rPr>
          <w:rFonts w:ascii="標楷體" w:hAnsi="標楷體" w:eastAsia="標楷體"/>
        </w:rPr>
        <w:t>Simon提出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主張人僅具有限理性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挑戰古典理性決策假設。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公共性(Publicness)　</w:t>
      </w:r>
      <w:r>
        <w:rPr>
          <w:rFonts w:ascii="標楷體" w:hAnsi="標楷體" w:eastAsia="標楷體"/>
        </w:rPr>
        <w:t>公共行政為公益服務、積極回應的特性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是效能判</w:t>
      </w:r>
      <w:proofErr w:type="gramStart"/>
      <w:r>
        <w:rPr>
          <w:rFonts w:ascii="標楷體" w:hAnsi="標楷體" w:eastAsia="標楷體"/>
        </w:rPr>
        <w:t>準</w:t>
      </w:r>
      <w:proofErr w:type="gramEnd"/>
      <w:r>
        <w:rPr>
          <w:rFonts w:ascii="標楷體" w:hAnsi="標楷體" w:eastAsia="標楷體"/>
        </w:rPr>
        <w:t>與正當性的來源。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>新公共服務(New Public Service</w:t>
      </w:r>
      <w:r w:rsidR="0035260D">
        <w:rPr>
          <w:rFonts w:ascii="標楷體" w:hAnsi="標楷體" w:eastAsia="標楷體"/>
          <w:b/>
          <w:bCs/>
        </w:rPr>
        <w:t>，</w:t>
      </w:r>
      <w:r>
        <w:rPr>
          <w:rFonts w:ascii="標楷體" w:hAnsi="標楷體" w:eastAsia="標楷體"/>
          <w:b/>
          <w:bCs/>
        </w:rPr>
        <w:t xml:space="preserve"> NPS)　</w:t>
      </w:r>
      <w:r>
        <w:rPr>
          <w:rFonts w:ascii="標楷體" w:hAnsi="標楷體" w:eastAsia="標楷體"/>
        </w:rPr>
        <w:t>Denhardt夫婦提出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主張服務公民而非顧客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以民主而非市場選擇作為政府的基礎。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治理(Governance)　</w:t>
      </w:r>
      <w:r>
        <w:rPr>
          <w:rFonts w:ascii="標楷體" w:hAnsi="標楷體" w:eastAsia="標楷體"/>
        </w:rPr>
        <w:t>政府與民間協力共商的多元多工運作模式。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25個治理座標　</w:t>
      </w:r>
      <w:r>
        <w:rPr>
          <w:rFonts w:ascii="標楷體" w:hAnsi="標楷體" w:eastAsia="標楷體"/>
        </w:rPr>
        <w:t>由5個治理層次(哲學與價值、制度分工、政策體系、組織設計、管理運作)與5個分析單位(個人、群體、組織、社會、國際)交織而成的問題定位工具。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三種權力移轉　</w:t>
      </w:r>
      <w:r>
        <w:rPr>
          <w:rFonts w:ascii="標楷體" w:hAnsi="標楷體" w:eastAsia="標楷體"/>
        </w:rPr>
        <w:t>情境</w:t>
      </w:r>
      <w:proofErr w:type="gramStart"/>
      <w:r>
        <w:rPr>
          <w:rFonts w:ascii="標楷體" w:hAnsi="標楷體" w:eastAsia="標楷體"/>
        </w:rPr>
        <w:t>建構權</w:t>
      </w:r>
      <w:proofErr w:type="gramEnd"/>
      <w:r>
        <w:rPr>
          <w:rFonts w:ascii="標楷體" w:hAnsi="標楷體" w:eastAsia="標楷體"/>
        </w:rPr>
        <w:t>、行政裁量權、公權力影響力因AI參與決策而發生的移轉現象。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四條治理鏈　</w:t>
      </w:r>
      <w:r>
        <w:rPr>
          <w:rFonts w:ascii="標楷體" w:hAnsi="標楷體" w:eastAsia="標楷體"/>
        </w:rPr>
        <w:t>情境</w:t>
      </w:r>
      <w:proofErr w:type="gramStart"/>
      <w:r>
        <w:rPr>
          <w:rFonts w:ascii="標楷體" w:hAnsi="標楷體" w:eastAsia="標楷體"/>
        </w:rPr>
        <w:t>建構鏈</w:t>
      </w:r>
      <w:proofErr w:type="gramEnd"/>
      <w:r>
        <w:rPr>
          <w:rFonts w:ascii="標楷體" w:hAnsi="標楷體" w:eastAsia="標楷體"/>
        </w:rPr>
        <w:t>、權威鏈、理由鏈、責任鏈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用以追蹤AI導入行政流程後可能發生斷裂之處。</w:t>
      </w:r>
    </w:p>
    <w:p w:rsidR="002B532F" w:rsidRDefault="005F3A14">
      <w:pPr>
        <w:spacing w:after="140" w:line="336" w:lineRule="auto"/>
      </w:pPr>
      <w:r>
        <w:rPr>
          <w:rFonts w:ascii="標楷體" w:hAnsi="標楷體" w:eastAsia="標楷體"/>
          <w:b/>
          <w:bCs/>
        </w:rPr>
        <w:t xml:space="preserve">人機共構　</w:t>
      </w:r>
      <w:r>
        <w:rPr>
          <w:rFonts w:ascii="標楷體" w:hAnsi="標楷體" w:eastAsia="標楷體"/>
        </w:rPr>
        <w:t>強調AI治理時代公共行政由人與機器協同建構、共同負責的治理型態。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思考與討論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t>一、Wilson在1887年提出政治行政二分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其歷史脈絡為何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就當代治理脈絡(協力、數位、</w:t>
      </w:r>
      <w:proofErr w:type="gramStart"/>
      <w:r>
        <w:rPr>
          <w:rFonts w:ascii="標楷體" w:hAnsi="標楷體" w:eastAsia="標楷體"/>
        </w:rPr>
        <w:t>民主課責</w:t>
      </w:r>
      <w:proofErr w:type="gramEnd"/>
      <w:r>
        <w:rPr>
          <w:rFonts w:ascii="標楷體" w:hAnsi="標楷體" w:eastAsia="標楷體"/>
        </w:rPr>
        <w:t>)而言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其論述有何不足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試以台灣經驗</w:t>
      </w:r>
      <w:proofErr w:type="gramStart"/>
      <w:r>
        <w:rPr>
          <w:rFonts w:ascii="標楷體" w:hAnsi="標楷體" w:eastAsia="標楷體"/>
        </w:rPr>
        <w:t>為例申論</w:t>
      </w:r>
      <w:proofErr w:type="gramEnd"/>
      <w:r>
        <w:rPr>
          <w:rFonts w:ascii="標楷體" w:hAnsi="標楷體" w:eastAsia="標楷體"/>
        </w:rPr>
        <w:t>。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t>二、試以Rosenbloom三元論(管理、政治、法律)分析一項你熟悉的公共政策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說明三種途徑之間的張力與整合之必要。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lastRenderedPageBreak/>
        <w:t>三、POSDCORB在1937年提出後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後續學者如何擴張其內涵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在數位治理與AI治理時代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POSDCORB是否仍然適用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應如何增補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t>四、公共行政與私部門行政在法制、</w:t>
      </w:r>
      <w:proofErr w:type="gramStart"/>
      <w:r>
        <w:rPr>
          <w:rFonts w:ascii="標楷體" w:hAnsi="標楷體" w:eastAsia="標楷體"/>
        </w:rPr>
        <w:t>課責</w:t>
      </w:r>
      <w:proofErr w:type="gramEnd"/>
      <w:r>
        <w:rPr>
          <w:rFonts w:ascii="標楷體" w:hAnsi="標楷體" w:eastAsia="標楷體"/>
        </w:rPr>
        <w:t>、績效衡量上有何根本差異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為何不能將企業管理原則完全套用於政府</w:t>
      </w:r>
      <w:r w:rsidR="0035260D">
        <w:rPr>
          <w:rFonts w:ascii="標楷體" w:hAnsi="標楷體" w:eastAsia="標楷體"/>
        </w:rPr>
        <w:t>？</w:t>
      </w:r>
    </w:p>
    <w:p w:rsidR="002B532F" w:rsidRDefault="005F3A14">
      <w:pPr>
        <w:spacing w:after="160" w:line="336" w:lineRule="auto"/>
        <w:ind w:left="360" w:hanging="360"/>
      </w:pPr>
      <w:r>
        <w:rPr>
          <w:rFonts w:ascii="標楷體" w:hAnsi="標楷體" w:eastAsia="標楷體"/>
        </w:rPr>
        <w:t>五、公共性作為公共行政的核心特質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>如何與效率、效能並存</w:t>
      </w:r>
      <w:r w:rsidR="0035260D">
        <w:rPr>
          <w:rFonts w:ascii="標楷體" w:hAnsi="標楷體" w:eastAsia="標楷體"/>
        </w:rPr>
        <w:t>？</w:t>
      </w:r>
      <w:r>
        <w:rPr>
          <w:rFonts w:ascii="標楷體" w:hAnsi="標楷體" w:eastAsia="標楷體"/>
        </w:rPr>
        <w:t>試比較新公共管理與新公共服務對公共性的不同詮釋。</w:t>
      </w:r>
    </w:p>
    <w:p w:rsidR="002B532F" w:rsidRDefault="005F3A14">
      <w:pPr>
        <w:pStyle w:val="2"/>
        <w:spacing w:before="360" w:after="180"/>
      </w:pPr>
      <w:r>
        <w:rPr>
          <w:rFonts w:ascii="標楷體" w:hAnsi="標楷體" w:eastAsia="標楷體"/>
          <w:b/>
          <w:bCs/>
        </w:rPr>
        <w:t>延伸閱讀與參考文獻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Wilson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W. (1887). The Study of Administration. Political Science Quarterly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2(2)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197-222.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Goodnow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F. J. (1900). Politics and Administration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A Study in Government.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Macmillan.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White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L. D. (1926). Introduction to the Study of Public Administration.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Macmillan.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Willoughby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W. F. (1927). Principles of Public Administration. Washington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DC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Brookings.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Taylor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F. W. (1911). The Principles of Scientific Management.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Harper.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Fayol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H. (1916). Administration industrielle et générale. Paris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</w:t>
      </w:r>
      <w:proofErr w:type="spellStart"/>
      <w:r>
        <w:rPr>
          <w:rFonts w:ascii="標楷體" w:hAnsi="標楷體" w:eastAsia="標楷體"/>
        </w:rPr>
        <w:t>Dunod</w:t>
      </w:r>
      <w:proofErr w:type="spellEnd"/>
      <w:r>
        <w:rPr>
          <w:rFonts w:ascii="標楷體" w:hAnsi="標楷體" w:eastAsia="標楷體"/>
        </w:rPr>
        <w:t>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Gulick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L.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&amp; </w:t>
      </w:r>
      <w:proofErr w:type="spellStart"/>
      <w:r>
        <w:rPr>
          <w:rFonts w:ascii="標楷體" w:hAnsi="標楷體" w:eastAsia="標楷體"/>
        </w:rPr>
        <w:t>Urwick</w:t>
      </w:r>
      <w:proofErr w:type="spellEnd"/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L. (1937). Papers on the Science of Administration.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Institute of Public Administration.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Barnard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C. I. (1938). The Functions of the Executive. Cambridge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MA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Harvard University Press.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lastRenderedPageBreak/>
        <w:t>Simon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H. A. (1947). Administrative Behavior.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Macmillan.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Waldo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D. (1948). The Administrative State.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Ronald Press.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Riggs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F. W. (1961). The Ecology of Public Administration. New Delhi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Asia Publishing House.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Rosenbloom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D. H. (1990). Public Administration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Understanding Management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Politics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and Law in the Public Sector.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Random House.</w:t>
      </w:r>
    </w:p>
    <w:p w:rsidR="002B532F" w:rsidRDefault="005F3A14">
      <w:pPr>
        <w:spacing w:after="200" w:line="360" w:lineRule="auto"/>
        <w:ind w:firstLine="431"/>
        <w:jc w:val="both"/>
      </w:pPr>
      <w:proofErr w:type="spellStart"/>
      <w:r>
        <w:rPr>
          <w:rFonts w:ascii="標楷體" w:hAnsi="標楷體" w:eastAsia="標楷體"/>
        </w:rPr>
        <w:t>Shafritz</w:t>
      </w:r>
      <w:proofErr w:type="spellEnd"/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J. M.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Russell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E. W.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&amp; </w:t>
      </w:r>
      <w:proofErr w:type="spellStart"/>
      <w:r>
        <w:rPr>
          <w:rFonts w:ascii="標楷體" w:hAnsi="標楷體" w:eastAsia="標楷體"/>
        </w:rPr>
        <w:t>Borick</w:t>
      </w:r>
      <w:proofErr w:type="spellEnd"/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C. P. (2011). Introducing Public Administration (8th ed.). New York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 xml:space="preserve"> Pearson.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Denhardt， R. B.， &amp; Denhardt， J. V. (2000). The New Public Service： Serving Rather than Steering. Public Administration Review， 60(6)， 549-559.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Denhardt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J. V.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&amp; Denhardt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R. B. (2015). The New Public Service Revisited. Public Administration Review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75(5)</w:t>
      </w:r>
      <w:r w:rsidR="0035260D">
        <w:rPr>
          <w:rFonts w:ascii="標楷體" w:hAnsi="標楷體" w:eastAsia="標楷體"/>
        </w:rPr>
        <w:t>，</w:t>
      </w:r>
      <w:r>
        <w:rPr>
          <w:rFonts w:ascii="標楷體" w:hAnsi="標楷體" w:eastAsia="標楷體"/>
        </w:rPr>
        <w:t xml:space="preserve"> 664-672.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張潤書(2010)。行政學。台北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三民。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吳定、張潤書、陳德禹、賴維堯(2015)。行政學。台北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國立空中大學。</w:t>
      </w:r>
    </w:p>
    <w:p w:rsidR="002B532F" w:rsidRDefault="005F3A14">
      <w:pPr>
        <w:spacing w:after="200" w:line="360" w:lineRule="auto"/>
        <w:ind w:firstLine="431"/>
        <w:jc w:val="both"/>
      </w:pPr>
      <w:r>
        <w:rPr>
          <w:rFonts w:ascii="標楷體" w:hAnsi="標楷體" w:eastAsia="標楷體"/>
        </w:rPr>
        <w:t>丘昌泰(2022)。公共管理。台北</w:t>
      </w:r>
      <w:r w:rsidR="0035260D">
        <w:rPr>
          <w:rFonts w:ascii="標楷體" w:hAnsi="標楷體" w:eastAsia="標楷體"/>
        </w:rPr>
        <w:t>：</w:t>
      </w:r>
      <w:r>
        <w:rPr>
          <w:rFonts w:ascii="標楷體" w:hAnsi="標楷體" w:eastAsia="標楷體"/>
        </w:rPr>
        <w:t>智勝。</w:t>
      </w:r>
    </w:p>
    <w:p w:rsidR="002B532F" w:rsidRDefault="002B532F">
      <w:pPr>
        <w:spacing w:after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B532F"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2B532F" w:rsidRDefault="005F3A14">
            <w:pPr>
              <w:spacing w:after="80"/>
            </w:pPr>
            <w:r>
              <w:rPr>
                <w:b/>
                <w:bCs/>
                <w:color w:val="6B4E00"/>
                <w:sz w:val="20"/>
                <w:szCs w:val="20"/>
              </w:rPr>
              <w:t>前瞻</w:t>
            </w:r>
            <w:r w:rsidR="0035260D">
              <w:rPr>
                <w:b/>
                <w:bCs/>
                <w:color w:val="6B4E00"/>
                <w:sz w:val="20"/>
                <w:szCs w:val="20"/>
              </w:rPr>
              <w:t>：</w:t>
            </w:r>
            <w:r>
              <w:rPr>
                <w:b/>
                <w:bCs/>
                <w:color w:val="6B4E00"/>
                <w:sz w:val="20"/>
                <w:szCs w:val="20"/>
              </w:rPr>
              <w:t>通往第二章</w:t>
            </w:r>
          </w:p>
          <w:p w:rsidR="002B532F" w:rsidRDefault="005F3A14">
            <w:pPr>
              <w:spacing w:line="330" w:lineRule="auto"/>
              <w:jc w:val="both"/>
            </w:pPr>
            <w:r>
              <w:rPr>
                <w:color w:val="3B2E00"/>
                <w:sz w:val="20"/>
                <w:szCs w:val="20"/>
              </w:rPr>
              <w:t>當本章界定的「公共行政」開始被AI重新形塑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下一章將沿著Rosenbloom三元論與五階段典範的脈絡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進一步追蹤行政學理論(從科學管理、行政原則到新公共管理、治理)如何在25座標中逐一定位</w:t>
            </w:r>
            <w:r w:rsidR="0035260D">
              <w:rPr>
                <w:color w:val="3B2E00"/>
                <w:sz w:val="20"/>
                <w:szCs w:val="20"/>
              </w:rPr>
              <w:t>，</w:t>
            </w:r>
            <w:r>
              <w:rPr>
                <w:color w:val="3B2E00"/>
                <w:sz w:val="20"/>
                <w:szCs w:val="20"/>
              </w:rPr>
              <w:t>並檢視AI導入後最容易在哪些理論假設上出現斷裂。</w:t>
            </w:r>
          </w:p>
        </w:tc>
      </w:tr>
    </w:tbl>
    <w:sectPr w:rsidR="005302D9" w:rsidRPr="005302D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592" w:rsidRDefault="00F94592" w:rsidP="0035260D">
      <w:r>
        <w:separator/>
      </w:r>
    </w:p>
  </w:endnote>
  <w:endnote w:type="continuationSeparator" w:id="0">
    <w:p w:rsidR="00F94592" w:rsidRDefault="00F94592" w:rsidP="0035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592" w:rsidRDefault="00F94592" w:rsidP="0035260D">
      <w:r>
        <w:separator/>
      </w:r>
    </w:p>
  </w:footnote>
  <w:footnote w:type="continuationSeparator" w:id="0">
    <w:p w:rsidR="00F94592" w:rsidRDefault="00F94592" w:rsidP="00352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660BD"/>
    <w:multiLevelType w:val="multilevel"/>
    <w:tmpl w:val="FBCC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456C3"/>
    <w:multiLevelType w:val="multilevel"/>
    <w:tmpl w:val="5CA4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C21D9"/>
    <w:multiLevelType w:val="multilevel"/>
    <w:tmpl w:val="4F44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E60F9"/>
    <w:multiLevelType w:val="multilevel"/>
    <w:tmpl w:val="F8A6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21B93"/>
    <w:multiLevelType w:val="multilevel"/>
    <w:tmpl w:val="393E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A4CD5"/>
    <w:multiLevelType w:val="hybridMultilevel"/>
    <w:tmpl w:val="96C6D956"/>
    <w:lvl w:ilvl="0" w:tplc="40AA44C2">
      <w:start w:val="1"/>
      <w:numFmt w:val="bullet"/>
      <w:lvlText w:val="●"/>
      <w:lvlJc w:val="left"/>
      <w:pPr>
        <w:ind w:left="720" w:hanging="360"/>
      </w:pPr>
    </w:lvl>
    <w:lvl w:ilvl="1" w:tplc="40E6488C">
      <w:start w:val="1"/>
      <w:numFmt w:val="bullet"/>
      <w:lvlText w:val="○"/>
      <w:lvlJc w:val="left"/>
      <w:pPr>
        <w:ind w:left="1440" w:hanging="360"/>
      </w:pPr>
    </w:lvl>
    <w:lvl w:ilvl="2" w:tplc="9B4073F6">
      <w:start w:val="1"/>
      <w:numFmt w:val="bullet"/>
      <w:lvlText w:val="■"/>
      <w:lvlJc w:val="left"/>
      <w:pPr>
        <w:ind w:left="2160" w:hanging="360"/>
      </w:pPr>
    </w:lvl>
    <w:lvl w:ilvl="3" w:tplc="49745AFA">
      <w:start w:val="1"/>
      <w:numFmt w:val="bullet"/>
      <w:lvlText w:val="●"/>
      <w:lvlJc w:val="left"/>
      <w:pPr>
        <w:ind w:left="2880" w:hanging="360"/>
      </w:pPr>
    </w:lvl>
    <w:lvl w:ilvl="4" w:tplc="7A824A76">
      <w:start w:val="1"/>
      <w:numFmt w:val="bullet"/>
      <w:lvlText w:val="○"/>
      <w:lvlJc w:val="left"/>
      <w:pPr>
        <w:ind w:left="3600" w:hanging="360"/>
      </w:pPr>
    </w:lvl>
    <w:lvl w:ilvl="5" w:tplc="0BE0E344">
      <w:start w:val="1"/>
      <w:numFmt w:val="bullet"/>
      <w:lvlText w:val="■"/>
      <w:lvlJc w:val="left"/>
      <w:pPr>
        <w:ind w:left="4320" w:hanging="360"/>
      </w:pPr>
    </w:lvl>
    <w:lvl w:ilvl="6" w:tplc="68C6CC14">
      <w:start w:val="1"/>
      <w:numFmt w:val="bullet"/>
      <w:lvlText w:val="●"/>
      <w:lvlJc w:val="left"/>
      <w:pPr>
        <w:ind w:left="5040" w:hanging="360"/>
      </w:pPr>
    </w:lvl>
    <w:lvl w:ilvl="7" w:tplc="D518B6FC">
      <w:start w:val="1"/>
      <w:numFmt w:val="bullet"/>
      <w:lvlText w:val="●"/>
      <w:lvlJc w:val="left"/>
      <w:pPr>
        <w:ind w:left="5760" w:hanging="360"/>
      </w:pPr>
    </w:lvl>
    <w:lvl w:ilvl="8" w:tplc="72F4730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41F926DC"/>
    <w:multiLevelType w:val="multilevel"/>
    <w:tmpl w:val="E2F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D3722"/>
    <w:multiLevelType w:val="multilevel"/>
    <w:tmpl w:val="831E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E7A3C"/>
    <w:multiLevelType w:val="multilevel"/>
    <w:tmpl w:val="59AC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12624"/>
    <w:multiLevelType w:val="hybridMultilevel"/>
    <w:tmpl w:val="BC3CEDB6"/>
    <w:lvl w:ilvl="0" w:tplc="09BA797E">
      <w:start w:val="1"/>
      <w:numFmt w:val="bullet"/>
      <w:lvlText w:val="•"/>
      <w:lvlJc w:val="left"/>
      <w:pPr>
        <w:ind w:left="648" w:hanging="288"/>
      </w:pPr>
    </w:lvl>
    <w:lvl w:ilvl="1" w:tplc="487ADDB2">
      <w:start w:val="1"/>
      <w:numFmt w:val="bullet"/>
      <w:lvlText w:val="◦"/>
      <w:lvlJc w:val="left"/>
      <w:pPr>
        <w:ind w:left="1080" w:hanging="288"/>
      </w:pPr>
    </w:lvl>
    <w:lvl w:ilvl="2" w:tplc="6EFAEA92">
      <w:numFmt w:val="decimal"/>
      <w:lvlText w:val=""/>
      <w:lvlJc w:val="left"/>
    </w:lvl>
    <w:lvl w:ilvl="3" w:tplc="70780B88">
      <w:numFmt w:val="decimal"/>
      <w:lvlText w:val=""/>
      <w:lvlJc w:val="left"/>
    </w:lvl>
    <w:lvl w:ilvl="4" w:tplc="9FD666C0">
      <w:numFmt w:val="decimal"/>
      <w:lvlText w:val=""/>
      <w:lvlJc w:val="left"/>
    </w:lvl>
    <w:lvl w:ilvl="5" w:tplc="49ACC05A">
      <w:numFmt w:val="decimal"/>
      <w:lvlText w:val=""/>
      <w:lvlJc w:val="left"/>
    </w:lvl>
    <w:lvl w:ilvl="6" w:tplc="DFBCD9AE">
      <w:numFmt w:val="decimal"/>
      <w:lvlText w:val=""/>
      <w:lvlJc w:val="left"/>
    </w:lvl>
    <w:lvl w:ilvl="7" w:tplc="855CB69A">
      <w:numFmt w:val="decimal"/>
      <w:lvlText w:val=""/>
      <w:lvlJc w:val="left"/>
    </w:lvl>
    <w:lvl w:ilvl="8" w:tplc="E9948328">
      <w:numFmt w:val="decimal"/>
      <w:lvlText w:val=""/>
      <w:lvlJc w:val="left"/>
    </w:lvl>
  </w:abstractNum>
  <w:abstractNum w:abstractNumId="10" w15:restartNumberingAfterBreak="0">
    <w:nsid w:val="6C1700D4"/>
    <w:multiLevelType w:val="multilevel"/>
    <w:tmpl w:val="F974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8303EB"/>
    <w:multiLevelType w:val="multilevel"/>
    <w:tmpl w:val="D6AA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755D65"/>
    <w:multiLevelType w:val="multilevel"/>
    <w:tmpl w:val="59F0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12"/>
  </w:num>
  <w:num w:numId="4">
    <w:abstractNumId w:val="2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2F"/>
    <w:rsid w:val="001D3406"/>
    <w:rsid w:val="002B532F"/>
    <w:rsid w:val="0035260D"/>
    <w:rsid w:val="005302D9"/>
    <w:rsid w:val="005F3A14"/>
    <w:rsid w:val="00B3248B"/>
    <w:rsid w:val="00F162D7"/>
    <w:rsid w:val="00F9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0EC23"/>
  <w15:docId w15:val="{643982E2-A551-499B-A9D5-7145C76B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微軟正黑體" w:eastAsia="微軟正黑體" w:hAnsi="微軟正黑體" w:cs="微軟正黑體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52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5260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52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5260D"/>
    <w:rPr>
      <w:sz w:val="20"/>
      <w:szCs w:val="20"/>
    </w:rPr>
  </w:style>
  <w:style w:type="paragraph" w:customStyle="1" w:styleId="query-text-line">
    <w:name w:val="query-text-line"/>
    <w:basedOn w:val="a"/>
    <w:rsid w:val="005302D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0">
    <w:name w:val="Strong"/>
    <w:basedOn w:val="a0"/>
    <w:uiPriority w:val="22"/>
    <w:qFormat/>
    <w:rsid w:val="00530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29</Pages>
  <Words>3007</Words>
  <Characters>17140</Characters>
  <Application>Microsoft Office Word</Application>
  <DocSecurity>0</DocSecurity>
  <Lines>142</Lines>
  <Paragraphs>40</Paragraphs>
  <ScaleCrop>false</ScaleCrop>
  <Company/>
  <LinksUpToDate>false</LinksUpToDate>
  <CharactersWithSpaces>20107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5</cp:revision>
  <dcterms:created xsi:type="dcterms:W3CDTF">2026-09-04T07:15:00Z</dcterms:created>
  <dcterms:modified xsi:type="dcterms:W3CDTF">2026-09-04T07:48:00Z</dcterms:modified>
</cp:coreProperties>
</file>