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第08章</w:t>
      </w:r>
    </w:p>
    <w:p>
      <w:r>
        <w:t>[DOCX page 1 image attached. Read this image directly to extract content.]</w:t>
      </w:r>
    </w:p>
    <w:p>
      <w:r>
        <w:t>行政學概要</w:t>
      </w:r>
    </w:p>
    <w:p>
      <w:r>
        <w:t>第八章　政府與市場的抉擇</w:t>
      </w:r>
    </w:p>
    <w:p>
      <w:r>
        <w:t>——從民營化到平台治理與數位時代:制度結構層次的公私界線重構</w:t>
      </w:r>
    </w:p>
    <w:p>
      <w:r>
        <w:t>學習目標</w:t>
      </w:r>
    </w:p>
    <w:p>
      <w:r>
        <w:t>能理解新右派興起的時代背景與NPM三大理論支柱(公共選擇、代理人、交易成本),並能批判其人性自利與市場萬能假定。</w:t>
      </w:r>
    </w:p>
    <w:p>
      <w:r>
        <w:t>能掌握新公共管理(NPM)核心內涵:Hood(1991)七論點、Osborne與Gaebler(1992)十原則、Osborne與Plastrik(1997)五C策略與企業型政府。</w:t>
      </w:r>
    </w:p>
    <w:p>
      <w:r>
        <w:t>能區辨民營化三類型(Savas撤資、委託、替代)與BOT/ROT/OT/BOO/BTO等促參模式的風險分攤與課責挑戰。</w:t>
      </w:r>
    </w:p>
    <w:p>
      <w:r>
        <w:t>能釐清政府、市場、第三部門的三重失靈對話,理解Salamon志願失靈與非營利組織在協力治理中的角色與界線。</w:t>
      </w:r>
    </w:p>
    <w:p>
      <w:r>
        <w:t>能批判後NPM發展:公共價值管理(PVM)、新公共治理(NPG)與數位時代治理(DEG),對NPM效率至上、顧客隱喻與空洞國家的修正。</w:t>
      </w:r>
    </w:p>
    <w:p>
      <w:r>
        <w:t>能掌握AI世代新課題:平台經濟作為新市場失靈、資料作為公共財與共有財之爭、GovTech與虛擬政府,以及AI造成的市場與政府雙重失靈。</w:t>
      </w:r>
    </w:p>
    <w:p>
      <w:r>
        <w:t>能運用25-3-3-4-7架構之權威鏈與組織能力審計,分析政府委外AI系統時,法定權威可能被稀釋的具體機制。</w:t>
      </w:r>
    </w:p>
    <w:p>
      <w:r>
        <w:t>開場與定位</w:t>
      </w:r>
    </w:p>
    <w:p>
      <w:r>
        <w:t>「政府的職能在於領航,而非操槳;但在數位時代,政府必須學會為演算法領航。」——Osborne &amp; Gaebler(1992)/Dunleavy &amp; Margetts(2023)改寫</w:t>
      </w:r>
    </w:p>
    <w:p>
      <w:r>
        <w:t>第七章「行政環境」已經確立了政府所處的外部結構制約,其中全球化使國家從直接生產者轉型為競爭型與調節型國家的討論,正是本章的直接伏筆——當政府不再是唯一的公共服務提供者,政府究竟該做什麼、市場能做什麼、第三部門又能補上哪些缺口,便成為公共行政最根本的抉擇之一。本章正是回應這個提問,把分析焦點從「環境如何制約行政」,轉向「行政應如何在政府、市場與第三部門之間重新分工」。</w:t>
      </w:r>
    </w:p>
    <w:p>
      <w:r>
        <w:t>本章從新右派興起的時代背景出發,經公共選擇、代理人與交易成本三大理論基礎,到新公共管理的具體主張——Hood七論點、Osborne與Gaebler十原則、五C策略;接著討論民營化的類型學與促參模式,以及第三部門在志願失靈下的協力角色;最後檢視後NPM的批判與修正——公共價值管理、新公共治理。讀完前七節後,本章將處理AI世代最尖銳的新課題:當平台經濟成為新型態的市場失靈,政府又該如何在資料共有財、GovTech與虛擬政府的脈絡下,重新界定政府與市場的邊界。</w:t>
      </w:r>
    </w:p>
    <w:p>
      <w:r>
        <w:t>第一節　新右派興起與政府角色再定義</w:t>
      </w:r>
    </w:p>
    <w:p>
      <w:r>
        <w:t>一、興起背景:福利國家危機</w:t>
      </w:r>
    </w:p>
    <w:p>
      <w:r>
        <w:t>1970年代後,西方福利國家出現四重危機:財政危機,停滯性通膨、石油危機與赤字攀升;治理危機,官僚膨脹、績效不彰;正當性危機,凱因斯式大政府失靈;意識形態轉向,海耶克(Hayek)、傅利曼(Friedman)的新自由主義與公共選擇學派進入政策核心。這四重危機,正是「政府失靈比市場失靈更嚴重」這個論述興起的時代脈絡。</w:t>
      </w:r>
    </w:p>
    <w:p>
      <w:r>
        <w:t>二、新右派的三思想支柱</w:t>
      </w:r>
    </w:p>
    <w:p>
      <w:r>
        <w:t>新右派(New Right)由三股思想匯流而成。政治思想上,諾齊克(Nozick)的最小國家論,強調個人自由與財產權應優先於政府擴權;經濟思想上,海耶克的自生自發秩序、傅利曼的貨幣學派與布坎南(Buchanan)的公共選擇理論,主張市場是資訊處理最有效率的機制;管理思想上,杜拉克(Drucker)的管理主義與彼得斯與華特曼(Peters &amp; Waterman)的追求卓越,則主張企業管理優於官僚管理。</w:t>
      </w:r>
    </w:p>
    <w:p>
      <w:r>
        <w:t>表8-1　新右派三思想支柱</w:t>
      </w:r>
    </w:p>
    <w:p>
      <w:r>
        <w:t>第二節　理論基礎:公共選擇、代理人與交易成本</w:t>
      </w:r>
    </w:p>
    <w:p>
      <w:r>
        <w:t>一、公共選擇理論</w:t>
      </w:r>
    </w:p>
    <w:p>
      <w:r>
        <w:t>布坎南(Buchanan)於1986年獲諾貝爾獎,其公共選擇理論(Public Choice Theory)被稱為「政治的經濟學」,假定政治場域也是一種交易市場,選民、政客與官僚皆是理性自利的極大化者。其核心機制包括:塔洛克(Tullock)的尋租(rent-seeking),指利益團體投入資源遊說以攫取政策租金;唐斯(Downs, 1957)的理性的無知(rational ignorance),指選民因蒐集資訊成本過高而選擇不深究政策細節;尼斯坎南(Niskanen, 1971)的官僚預算極大化,指官僚傾向擴張機關預算以極大化自身權力與資源。基於這些假定,公共選擇理論開出的處方包括:引入市場競爭、發放抵用券、契約外包、績效給付與憲政約束政府權力。值得注意的是,歐斯壯(Ostrom)的民主行政典範雖然同樣受公共選擇理論影響,卻更強調多中心自治(polycentricity),反對市場萬能論,這個區分在後續章節討論資料共有財治理時將再次出現。</w:t>
      </w:r>
    </w:p>
    <w:p>
      <w:r>
        <w:t>二、代理人理論</w:t>
      </w:r>
    </w:p>
    <w:p>
      <w:r>
        <w:t>代理人理論(Principal-Agent Theory)源於詹森與麥克林(Jensen &amp; Meckling, 1976),指股東(委託人)與經理人(代理人)之間目標不一致、資訊不對稱,因而產生代理成本。公部門的委託鏈遠比企業更長——人民→國會→首長→局處→基層→委外廠商,層層轉包容易滋生道德風險與逆選擇。此處須特別澄清一個常見誤解:代理人理論本身並非主張「縮減政府規模以確保承諾履行」,而是更精確地關注如何設計契約與誘因結構,使代理人的行為貼近委託人的目標;縮減政府只是眾多可能手段之一,而非理論本身的必然結論。進入AI世代,這套委託鏈進一步演化為AI委託模型:政府將特定任務再委託給AI作為非人代理人,而AI系統的黑箱特性,往往使原本已存在的資訊不對稱更加惡化(Young et al., 2023)。</w:t>
      </w:r>
    </w:p>
    <w:p>
      <w:r>
        <w:t>三、交易成本理論</w:t>
      </w:r>
    </w:p>
    <w:p>
      <w:r>
        <w:t>威廉森(Williamson)分別於1985年與2009年獲諾貝爾獎肯定的交易成本理論,主張交易成本包含搜尋、議價、簽約、監督與執行五類成本。政府究竟該選擇市場(委外)或層級(自行生產),取決於資產專屬性(asset specificity)、不確定性與交易頻率三項因素。布朗、波托斯基與凡斯萊克(Brown, Potoski &amp; Van Slyke, 2018)的實證研究發現,高度測量困難的公共服務(如社福個案管理),其外包失敗率明顯更高——這正是新公共管理長期忽略的理論盲點:並非所有服務都適合外包,測量與監督的可行性,才是決定外包成敗的關鍵變數。</w:t>
      </w:r>
    </w:p>
    <w:p>
      <w:r>
        <w:t>表8-2　三大經濟理論對NPM的支撐與限制</w:t>
      </w:r>
    </w:p>
    <w:p>
      <w:r>
        <w:t>第三節　新公共管理核心:Hood七論點與全球擴散</w:t>
      </w:r>
    </w:p>
    <w:p>
      <w:r>
        <w:t>一、NPM名稱與定義</w:t>
      </w:r>
    </w:p>
    <w:p>
      <w:r>
        <w:t>胡德(Hood, 1991)首創「新公共管理」(New Public Management, NPM)一詞,將其定義為「新制度經濟學與企業型管理的婚姻」。休斯(Hughes, 2018第五版)則以管理主義(Managerialism)、市場導向公共行政(Market-based Public Administration)、企業型政府(Entrepreneurial Government)、後官僚典範(Post-bureaucratic Paradigm)等不同名稱指稱同一現象,其實質皆是運用市場與企業邏輯改造公部門,核心信念是顧客導向、公共服務市場化與企業型政府。</w:t>
      </w:r>
    </w:p>
    <w:p>
      <w:r>
        <w:t>二、Hood七論點</w:t>
      </w:r>
    </w:p>
    <w:p>
      <w:r>
        <w:t>專業管理實務(hands-on professional management):由具管理專業的高階經理人主動積極管理,而非被</w:t>
      </w:r>
    </w:p>
    <w:p>
      <w:r>
        <w:t>[DOCX page 2 image attached. Read this image directly to extract content.]</w:t>
      </w:r>
    </w:p>
    <w:p>
      <w:r>
        <w:t>動遵循規則。</w:t>
      </w:r>
    </w:p>
    <w:p>
      <w:r>
        <w:t>明確標準與績效衡量:設定清楚可測量的績效目標,取代模糊的程序遵循。</w:t>
      </w:r>
    </w:p>
    <w:p>
      <w:r>
        <w:t>更重視產出控制:資源配置與獎酬連結於已達成的結果,而非投入或程序。</w:t>
      </w:r>
    </w:p>
    <w:p>
      <w:r>
        <w:t>分解公共部門(disaggregation):將大型科層拆解為可管理、可課責的單位。</w:t>
      </w:r>
    </w:p>
    <w:p>
      <w:r>
        <w:t>引入競爭:透過契約與準市場機制,降低成本、提升服務品質。</w:t>
      </w:r>
    </w:p>
    <w:p>
      <w:r>
        <w:t>強調私部門管理風格:引入更具彈性的用人、獎酬與管理實務。</w:t>
      </w:r>
    </w:p>
    <w:p>
      <w:r>
        <w:t>紀律與節約:講求「以更少做更多」(do more with less)的資源使用效率。</w:t>
      </w:r>
    </w:p>
    <w:p>
      <w:r>
        <w:t>三、4E目標</w:t>
      </w:r>
    </w:p>
    <w:p>
      <w:r>
        <w:t>NPM早期以3E為績效標竿:節約(Economy)、效率(Efficiency)、效能(Effectiveness);後續納入公平(Equity)與卓越(Excellence),形成4E+1的擴充版本。然而在實務操作上,公平往往是最容易被犧牲的一環——這正是後續公共價值管理(PVM)批判NPM的核心切入點。</w:t>
      </w:r>
    </w:p>
    <w:p>
      <w:r>
        <w:t>表8-3　Hood七論點與政策工具對照</w:t>
      </w:r>
    </w:p>
    <w:p>
      <w:r>
        <w:t>第四節　政府再造與企業型政府:5C與10原則</w:t>
      </w:r>
    </w:p>
    <w:p>
      <w:r>
        <w:t>一、政府再造緣起與層次</w:t>
      </w:r>
    </w:p>
    <w:p>
      <w:r>
        <w:t>1992年歐斯本與蓋伯勒(Osborne &amp; Gaebler)出版《新政府運動》(Reinventing Government),成為柯林頓政府施政藍本;1993年高爾(Gore)主導「國家績效評估」(NPR),提出四項原則:顧客至上、清除繁文、充分授能、撙節提效。政府再造涵蓋三個層次:結構層次,如裁併部會、署化(Next Steps);流程層次,如企業流程再造(BPR)、電子化政府;思維層次,從規則導向轉為任務導向。</w:t>
      </w:r>
    </w:p>
    <w:p>
      <w:r>
        <w:t>二、Osborne與Plastrik五C策略</w:t>
      </w:r>
    </w:p>
    <w:p>
      <w:r>
        <w:t>歐斯本與普拉斯特里克(Osborne &amp; Plastrik, 1997)提出五C策略:核心策略(Core),釐清政府該做什麼——領航而非操槳;效果策略(Consequence),建立績效後果機制;顧客策略(Customer),給予服務對象選擇權;控制策略(Control),授能基層、分權與社區賦權;文化策略(Culture),改變組織的企業文化。我國推動的「四化」——去任務化、地方化、行政法人化、委外化,正是源自這套五C策略的具體落實。</w:t>
      </w:r>
    </w:p>
    <w:p>
      <w:r>
        <w:t>表8-4　五C策略與台灣四化對應</w:t>
      </w:r>
    </w:p>
    <w:p>
      <w:r>
        <w:t>三、Osborne與Gaebler十原則</w:t>
      </w:r>
    </w:p>
    <w:p>
      <w:r>
        <w:t>《新政府運動》提出十項原則:觸媒型政府(Catalytic),領航而非操槳;社區型政府(Community-owned),授權社區自主;競爭型政府(Competitive),注入服務競爭;使命導向政府(Mission-driven),任務導向而非墨守規則;結果導向政府(Results-oriented),重視成果而非投入;顧客導向政府(Customer-driven),回應顧客需求;企業型政府(Enterprising),重視創收而非僅僅花錢;前瞻型政府(Anticipatory),預防問題而非事後治療;分權型政府(Decentralized),參與式分權管理;市場導向政府(Market-oriented),透過市場槓桿改變行為。</w:t>
      </w:r>
    </w:p>
    <w:p>
      <w:r>
        <w:t>表8-5　十原則意涵與批判</w:t>
      </w:r>
    </w:p>
    <w:p>
      <w:r>
        <w:t>第五節　民營化:類型學與促參模式</w:t>
      </w:r>
    </w:p>
    <w:p>
      <w:r>
        <w:t>一、定義與前提</w:t>
      </w:r>
    </w:p>
    <w:p>
      <w:r>
        <w:t>民營化(Privatization)一詞首見於杜拉克(Drucker, 1969),薩瓦斯(Savas)進一步將其擴大定義為「私部門角色增加、公部門角色縮減」的過程。民營化要成功,須具備三項前提:公共責任仍應由政府負擔,而非隨所有權一併轉移;政府角色是減少而非消失,政府仍須扮演監督與規範者;政府治理能力與市場成熟度須達到一定水準,否則民營化容易失敗——這一點,呼應第七章討論已開發與開發中國家行政體制差異時的核心提醒。</w:t>
      </w:r>
    </w:p>
    <w:p>
      <w:r>
        <w:t>二、Savas三類型</w:t>
      </w:r>
    </w:p>
    <w:p>
      <w:r>
        <w:t>薩瓦斯將民營化區分為三大類型。撤資(divestment):包括出售、無償移轉與清理結算,是所有權完全移轉的形式。委託(delegation):最常見的形式是契約外包;此外還包括特許權(政府授予經營權但保留費率審核,如有線電視系統業者)、補助(免稅或低利貸款)、抵用券(政府發放憑證由民眾自行選擇服務提供者,如準公共化幼兒園)、強制規定(強制私部門提供特定服務,如強制投保)。替代(displacement):包括功能替代(私部門主動填補政府未能滿足的需求)、退出替代(私部門擴張、公部門相應縮小)、解除管制替代(修法允許市場競爭,如電信市場開放)。</w:t>
      </w:r>
    </w:p>
    <w:p>
      <w:r>
        <w:t>表8-6　Savas三類型與台灣案例</w:t>
      </w:r>
    </w:p>
    <w:p>
      <w:r>
        <w:t>三、促參PPP光譜</w:t>
      </w:r>
    </w:p>
    <w:p>
      <w:r>
        <w:t>促進民間參與公共建設(Public-Private Partnership, PPP)涵蓋一系列光譜化的模式。BOT(興建—營運—移轉):民間興建並營運一段特許期間後移轉政府所有,如台灣高鐵、台北101(民間融資,期滿移轉);OT(營運—移轉):政府興建公有設施,委託民間營運,如公有停車場;ROT(整建—營運—移轉):民間整建既有設施並營運,如華山文創園區;BOO(興建—擁有—營運):民間興建、擁有並營運,所有權不移轉政府,如民營電廠;BTO(興建—移轉—營運):民間興建完成後即移轉政府所有,再由政府委託營運。這些模式的核心爭議在於:風險分攤不當(政府若承諾保證運量,風險實質由全民承擔)、契約不完全與監督能力不足(如台灣高鐵財務重整案)、社會分化(使用者付費原則可能導致服務階層化)與課責空洞(即「空洞國家」現象在促參模式中的具體展現)。</w:t>
      </w:r>
    </w:p>
    <w:p>
      <w:r>
        <w:t>表8-7　促參模式對照(BOT/OT/ROT/BOO/BTO)</w:t>
      </w:r>
    </w:p>
    <w:p>
      <w:r>
        <w:t>四、觀念釐清</w:t>
      </w:r>
    </w:p>
    <w:p>
      <w:r>
        <w:t>民營化是最上位的概念,涵蓋撤資、委託與替代三種類型;委外(contracting out)只是委託類型之下的一種具體手段;私有化(privatization,狹義用法)則專指所有權移轉,僅屬撤資之一種;公司化與法人化則是組織轉型,轉型後的組織仍屬公部門範疇,只是具備更大的營運彈性,如行政法人。以此檢視常見的誤用:高速公路電子收費系統(ETC)應歸類為特許(委託之一種),若稱其為民營化本身雖不算全錯但失之籠統;而中華電信釋股則應歸類為撤資(出售),若稱其為委外則屬明顯錯誤——這組辨析,是理解民營化類型學的關鍵起點。</w:t>
      </w:r>
    </w:p>
    <w:p>
      <w:r>
        <w:t>第六節　第三部門與非營利組織:志願失靈與協力治理</w:t>
      </w:r>
    </w:p>
    <w:p>
      <w:r>
        <w:t>一、興起與理論基礎</w:t>
      </w:r>
    </w:p>
    <w:p>
      <w:r>
        <w:t>第三部門的興起有三重理論基礎:政府失靈理論指出,政府以中位選民偏好提供公共財,無法滿足多元少數群體的需求;市場失靈理論指出,某些公共財因無利可圖而市場不願提供;韓斯曼(Hansmann, 1980)的契約失靈理論則指出,非營利組織「不分配盈餘」的特性使其更值得信賴,適合提供資訊不對稱程度高的服務。薩拉蒙(Salamon)進一步以「三角驗證」整合這三種理論,說明政府、市場與第三部門的互補關係。</w:t>
      </w:r>
    </w:p>
    <w:p>
      <w:r>
        <w:t>二、Salamon志願失靈</w:t>
      </w:r>
    </w:p>
    <w:p>
      <w:r>
        <w:t>薩拉蒙同時指出,第三部門本身也存在志願失靈(Voluntary Failure)四種類型:慈善資源不足(philanthropic insufficiency),募款規模難以支撐大規模服務;特殊主義(particularism),往往只服務特定族群而欠缺普遍性;家長主義(paternalism),服務內容常由捐助者而非受益者決定;業餘主義(amateurism),專業能力可能不足。這四種志願失靈,正是解釋為何政府與非營利組織仍須協力合作,而非讓第三部門完</w:t>
      </w:r>
    </w:p>
    <w:p>
      <w:r>
        <w:t>[DOCX page 3 image attached. Read this image directly to extract content.]</w:t>
      </w:r>
    </w:p>
    <w:p>
      <w:r>
        <w:t>全取代政府的理論基礎。</w:t>
      </w:r>
    </w:p>
    <w:p>
      <w:r>
        <w:t>三、角色與限制</w:t>
      </w:r>
    </w:p>
    <w:p>
      <w:r>
        <w:t>第三部門在協力治理中扮演四種角色:服務提供者(如長照與社福服務委外)、倡議者(政策倡議與遊說)、價值守護者(捍衛特定社會價值)、社群營造者(凝聚社會資本)。但第三部門也面臨結構性限制:經費依賴政府補助容易導致官僚化;使命漂移(mission drift),為爭取經費而偏離創立初衷;雙重課責,同時須向政府與捐助者負責,課責邏輯經常相互衝突。2020年後,安海爾(Anheier, 2022)與史密斯與劉(Smith &amp; Liu, 2023)進一步強調混合組織(hybrid organizations)的興起——公私界線在許多第三部門組織中已日益模糊。</w:t>
      </w:r>
    </w:p>
    <w:p>
      <w:r>
        <w:t>表8-8　三重失靈對照(政府/市場/志願失靈)</w:t>
      </w:r>
    </w:p>
    <w:p>
      <w:r>
        <w:t>第七節　後NPM批判與公共價值管理</w:t>
      </w:r>
    </w:p>
    <w:p>
      <w:r>
        <w:t>一、NPM批判</w:t>
      </w:r>
    </w:p>
    <w:p>
      <w:r>
        <w:t>鄧利維(Dunleavy, 2006)批評NPM造成組織碎片化(fragmentation),協調成本反而升高,形成「空洞國家」(Hollow State)。胡德與迪克森(Hood &amp; Dixon, 2015/2021)以英美三十年的實證資料指出,NPM改革的成本節省效果並不明顯,但對信任與公平卻造成實質損害。克里斯坦森與雷格瑞德(Christensen &amp; Laegreid, 2021)則歸納後NPM出現四項趨勢:再整合(reintegration)、全觀型政府(Whole-of-Government)、網絡治理,以及數位化。</w:t>
      </w:r>
    </w:p>
    <w:p>
      <w:r>
        <w:t>二、PVM與NPG</w:t>
      </w:r>
    </w:p>
    <w:p>
      <w:r>
        <w:t>摩爾(Moore, 1995, 2013)提出的「戰略三角」,主張公共價值須由公民審議產生,並同時考量授權環境與操作能力三個面向;史托克(Stoker, 2006)以及奧爾福德與耶茨(Alford &amp; Yates, 2021)進一步將公共管理者定位為「探險家」,而非單純的規則執行者。歐斯本(Osborne, 2006, 2020)提出的新公共治理(New Public Governance, NPG)與公共服務邏輯(Public Service Logic),主張服務價值是在使用過程中實現(value-in-use),而非在生產階段就已確定;公民不再只是被動的服務接受者,而是共同生產者(co-producer)與共同創造者(co-creator),整套邏輯特別重視信任關係網絡的建構。台灣的長照2.0與社會安全網,正是新公共治理精神的具體實踐。</w:t>
      </w:r>
    </w:p>
    <w:p>
      <w:r>
        <w:t>表8-9　NPM與後NPM(PVM/NPG/DEG)對照</w:t>
      </w:r>
    </w:p>
    <w:p>
      <w:r>
        <w:t>第八節　本教科書定位</w:t>
      </w:r>
    </w:p>
    <w:p>
      <w:r>
        <w:t>依25-3-3-4-7架構,本章正確定位於「層次二:制度分工 × 組織/社會」分析單位,主要對應四條治理鏈中的「權威鏈」,並以「組織能力審計」為主要檢視工具。新右派的興起、公共選擇與代理人理論、新公共管理的具體工具、民營化與促參模式、第三部門協力治理,以及後NPM的公共價值修正,共同構成公共行政在政府與市場之間反覆擺盪、持續校正的制度史;而平台經濟與AI的嵌入,使這套公私分工的邊界問題,變得更加迫切且難以用傳統民營化框架回答——這正是本章接下來要深入處理的主題。</w:t>
      </w:r>
    </w:p>
    <w:p>
      <w:r>
        <w:t>AI鑲嵌後的權力與結構變化:平台治理、GovTech與虛擬政府</w:t>
      </w:r>
    </w:p>
    <w:p>
      <w:r>
        <w:t>當政府將公共服務委外給平台或AI廠商後,誰仍握有資訊、稽核與停止的權力?本節依序處理平台經濟作為新市場失靈、資料作為公共財與共有財之爭、數位時代治理(DEG)第三波與GovTech、AI造成的市場與政府雙重失靈,以及公共價值管理對NPM的修正與台灣脈絡案例。</w:t>
      </w:r>
    </w:p>
    <w:p>
      <w:r>
        <w:t>一、平台經濟作為新市場失靈</w:t>
      </w:r>
    </w:p>
    <w:p>
      <w:r>
        <w:t>2020年後,市場失靈的樣態逐漸從傳統的公共財、外部性問題,轉向平台經濟本身構成的新型態數位市場失靈。Google、Amazon、Uber、Facebook等平台,具備網絡外部性下的雙邊市場贏者全拿特性、資料驅動規模經濟下邊際成本趨零的優勢、演算法治理形成的私人規制力量,以及私人秩序準政府(private ordering)與用戶鎖定(lock-in)效應。柯戴拉與波尼納(Cordella &amp; Bonina, 2020)、柯恩(Cohen, 2022)與馬祖卡托(Mazzucato, 2021)進一步指出五項新型態市場失靈:資料壟斷與外部性、注意力與資訊不對稱下的演算法黑箱、零工化造成的社會保護缺口、言論基礎設施私有化(平台即公共領域)、演算法共謀(algorithmic collusion)。傳統NPM「市場好、政府壞」的解除管制邏輯,面對這些新失靈,不僅無法解決問題,反而可能使問題加劇。</w:t>
      </w:r>
    </w:p>
    <w:p>
      <w:r>
        <w:t>二、資料作為公共財vs共有財</w:t>
      </w:r>
    </w:p>
    <w:p>
      <w:r>
        <w:t>傳統上將資料視為純公共財——非競爭性且無排他性。但赫斯與歐斯壯(Hess &amp; Ostrom, 2007)與弗里施曼等人(Frischmann et al., 2014)提出「知識共有財」(Knowledge Commons)的概念:資料雖然不具競爭性,卻可以透過法律手段排他,而過度使用或不當使用,也會產生隱私侵害、品質污染等負外部性。這個視角下,歐斯壯八項共有財治理原則可轉譯為資料治理的具體制度設計:清楚界定邊界與使用者社群、規則須配合在地脈絡制定、集體選擇安排、監督機制、分級制裁、衝突解決機制、最小權利的組織承認、巢狀企業體制。這正是本章2024年版最核心的新增觀點:政府的角色應從資料的提供者,轉為資料生態系的編制者(Orchestrator)——台灣的MyData開放資料平台,正需要這套治理框架的支撐。</w:t>
      </w:r>
    </w:p>
    <w:p>
      <w:r>
        <w:t>表8-10　資料公共財vs共有財爭論</w:t>
      </w:r>
    </w:p>
    <w:p>
      <w:r>
        <w:t>三、DEG第三波與GovTech</w:t>
      </w:r>
    </w:p>
    <w:p>
      <w:r>
        <w:t>鄧利維等人(Dunleavy et al., 2006)提出的數位時代治理(Digital Era Governance, DEG),主張以再整合(reintegration)取代NPM的碎片化外包,強調需求為本的整體主義(need-based holism)——圍繞使用者需求整合服務,而非依機關本位切割。第二波由馬格茨與鄧利維(Margetts &amp; Dunleavy, 2013)提出「政府即平台」(Government as Platform, GaaP),呼應歐萊禮(O'Reilly, 2011)的開放資料理念;第三波則由鄧利維與馬格茨(Dunleavy &amp; Margetts, 2023)於《Public Policy and Administration》提出,主張資料科學與AI正在重塑「演算法行政」(algorithmic bureaucracy),使自動化決策與人工裁量長期共存成為常態,生成式AI客服雖然提升效率,卻同時帶來黑箱與偏見風險(Yeung, 2022; Busuioc, 2021)。GovTech的定義(OECD, 2023; EU GovTech Connect, 2024)是新創企業與政府協力,運用AI、雲端與區塊鏈等技術提升公共服務——可再細分為GovTech as provider(新創為政府提供解方)與GovTech as regulated(政府監理平台本身)兩種角色。GovTech不同於NPM式的外包,更強調生態系、監理沙盒、敏捷開發與API經濟,台灣數位發展部的demo.gov.tw即屬此一模式。須特別澄清:GovTech不等於大外包——NPM的外包是將既定服務市場化,G</w:t>
      </w:r>
    </w:p>
    <w:p>
      <w:r>
        <w:t>[DOCX page 4 image attached. Read this image directly to extract content.]</w:t>
      </w:r>
    </w:p>
    <w:p>
      <w:r>
        <w:t>ovTech則是共創尚未定型的服務,強調生態系迭代與API經濟,但也須避免產生新的技術依賴與鎖定效應,這正是2024年數位發展部面臨的最大挑戰。</w:t>
      </w:r>
    </w:p>
    <w:p>
      <w:r>
        <w:t>四、AI造成的市場與政府雙重失靈</w:t>
      </w:r>
    </w:p>
    <w:p>
      <w:r>
        <w:t>楊森等人(Janssen et al., 2023)的系統性文獻回顧發現,33%的案例同時出現市場與政府雙重失靈。市場面的失靈包括:資料壟斷與鎖定效應、模型幻覺造成的資訊污染外部性、訓練與運算耗電超越部分國家總用電量的能源永續外部性,以及偏見歧視的自動化再生產。政府面的失靈則包括:自動化偏見(automation bias)與選擇性服從、人在迴路(human-in-the-loop)淪為形式簽核所導致的課責稀釋、透明度與可解釋性不足而違背正當程序,以及系統層官僚權力集中卻不受民主控制。對此,布休克(Busuioc, 2021)提出可課責AI的四項要件作為解方:可追溯性(traceability)、比例可解釋性(explainability)、獨立稽核,以及可爭訟性(contestability)——OECD(2024)的《AI in Government Accountability Framework》正是將這四項要件制度化的具體嘗試。我國的AI基本法草案(2024)與行政院AI指引,都需要與這套課責框架接軌。</w:t>
      </w:r>
    </w:p>
    <w:p>
      <w:r>
        <w:t>表8-11　平台新市場失靈與治理工具箱(2020-2024)</w:t>
      </w:r>
    </w:p>
    <w:p>
      <w:r>
        <w:t>五、公共價值管理對NPM的修正:平台治理新典範</w:t>
      </w:r>
    </w:p>
    <w:p>
      <w:r>
        <w:t>公共價值管理對NPM顧客隱喻的修正,在平台治理脈絡下有了新的意義。NPM將人民視為顧客(Customer),以選擇與滿意度為核心指標;奧爾福德(Alford, 2009)與歐斯本(Osborne, 2020)批評這套隱喻矮化公民為單純的消費者,忽略了集體公共價值。公共價值管理則主張公民(Citizen)是權利主體,同時也是公共價值的共同生產者,公共價值須經由審議形成。平台治理的新典範,可以理解為公共價值管理、數位時代治理與數位立憲主義三者的疊加:政府不再只是委外者,而是平台規則的制定者與編制者(Platform Regulation as New Regulation);人民也不再只是顧客,而是資料主體(data subject)與共同治理者;績效衡量也不再只是效率,而必須納入可解釋性、可追溯性、可爭訟性與永續性。</w:t>
      </w:r>
    </w:p>
    <w:p>
      <w:r>
        <w:t>六、GovTech與虛擬政府的治理工具箱</w:t>
      </w:r>
    </w:p>
    <w:p>
      <w:r>
        <w:t>延伸GovTech的討論,國際治理實務進一步發展出「虛擬政府」的想像:政府即平台(GaaP)強調政府提供標準化的數位基礎設施供各機關與外部開發者調用;數位分身政府(Digital Twin Government,如新加坡的Virtual Singapore計畫)則以虛擬模型模擬城市治理決策的後果;主權AI(Sovereign AI)強調國家對關鍵AI模型與基礎設施的自主可控能力;AI採購倫理則要求政府在採購AI服務時,將可解釋性、可稽核性與可爭訟性納入採購契約的必要條款,而非事後補救。這些工具箱共同指向一個核心觀察:市場失靈、政府失靈與演算法失靈,在平台治理的情境下往往交互強化,而非各自獨立發生,這也是布休克四要件必須被整體應用,而非分項檢核的原因。</w:t>
      </w:r>
    </w:p>
    <w:p>
      <w:r>
        <w:t>七、三種權力移轉</w:t>
      </w:r>
    </w:p>
    <w:p>
      <w:r>
        <w:t>情境建構權(P1):平台的演算法計價與派單規則,預先框定了何謂「合理的服務需求」與「可接受的等待時間」,這些條款往往寫在使用者條款與演算法邏輯之中,而非公開的行政規則,政府與公民都是在服務發生之後,才得知情境已被如何框定。</w:t>
      </w:r>
    </w:p>
    <w:p>
      <w:r>
        <w:t>行政裁量權(P2):當政府將服務遞送委外給平台,平台演算法在派單、計價與資源分配上所做的即時決策,實質上取代了原本應由公務員或受監督廠商行使的裁量,但這些決策卻不受行政程序法拘束。</w:t>
      </w:r>
    </w:p>
    <w:p>
      <w:r>
        <w:t>公權力影響力(P3):平台的服務條款與演算法規則,在涉及公共補助或準公共服務(如與政府合作的交通、外送津貼)時,開始產生近似公權力的排除或篩選效果,卻仍以私法契約的形式存在,遊走於行政法課責範圍之外。</w:t>
      </w:r>
    </w:p>
    <w:p>
      <w:r>
        <w:t>八、三種結構性效應</w:t>
      </w:r>
    </w:p>
    <w:p>
      <w:r>
        <w:t>跨格移動:原本屬於「層次二:制度分工/組織」層次的委外決策(是否該外包給平台),因平台演算法的規模化部署,實質下滲至「層次五:管理運作」的日常個別派單與計價決策,使原本應由機關監督的裁量,轉由平台工程團隊決定。</w:t>
      </w:r>
    </w:p>
    <w:p>
      <w:r>
        <w:t>邊界消解:公私邊界日益模糊——政府逐漸從服務提供者轉為平台規則的編制者,平台則從純粹的市場行為者,部分承擔起準公共服務的遞送功能,「誰是政府」「誰是市場」不再是非黑即白的問題。</w:t>
      </w:r>
    </w:p>
    <w:p>
      <w:r>
        <w:t>權威重構:演算法計價與派單規則所展現的「技術權威」(演算法判定的合理價格與分配),逐漸與機關核准的傳統科層權威並列,甚至在實務操作上凌駕其上,課責的對象也從「誰核准了這項決定」轉移為「誰設計了這套演算法」。</w:t>
      </w:r>
    </w:p>
    <w:p>
      <w:r>
        <w:t>九、台灣脈絡與案例</w:t>
      </w:r>
    </w:p>
    <w:p>
      <w:r>
        <w:t>我國近年在政府公共建設AI採購上已出現若干爭議案例,凸顯採購契約條款若未納入可解釋性與可稽核性要求,事後追究將極為困難;MyData 2.0與資料信託機制的推動,是資料共有財治理原則的初步落實;GovTech新創參與公共服務的案例也日益增加。整體而言,策雷斯特(Celeste, 2023)提出的數位立憲主義概念——憲法保障對象已從「國家—公民」二元關係,擴張為「國家—平台—公民—AI」四方關係——為理解台灣平台治理的下一步方向,提供了重要的理論座標。</w:t>
      </w:r>
    </w:p>
    <w:p>
      <w:r>
        <w:t>四鏈追蹤＋七項審計應用</w:t>
      </w:r>
    </w:p>
    <w:p>
      <w:r>
        <w:t>本章討論的政府與市場抉擇,可對應至四條治理鏈逐一檢視,其中又以「權威鏈」最貼近本章「層次二:制度分工 × 組織/社會」的定位。</w:t>
      </w:r>
    </w:p>
    <w:p>
      <w:r>
        <w:t>表8-12　四條治理鏈與七項治理審計:以政府與市場抉擇為例</w:t>
      </w:r>
    </w:p>
    <w:p>
      <w:r>
        <w:t>案例與思考討論</w:t>
      </w:r>
    </w:p>
    <w:p>
      <w:r>
        <w:t>案例思考:Uber與Foodpanda——平台準政府的課責挑戰</w:t>
      </w:r>
    </w:p>
    <w:p>
      <w:r>
        <w:t>Uber、Foodpanda等平台在提供叫車與外送服務時,實質上行使了近似公權力的資源分配功能——演算法定價與派單規則決定了誰能優先獲得服務、司機與外送員能賺取多少收入,這些決定具有明顯的公權力外部性,卻完全遊走於行政法課責機制之外。運用四鏈七審架構逐一檢視:情境建構鏈的斷裂點在於「誰被資料化、誰被排除」,對應資料代表性審計與隱私資安審計;權威鏈的斷裂點在於「授權基礎」不明,對應責任歸屬審計與民主課責審計;理由鏈的斷裂點在於「解釋是否可理解」,對應可解釋性與裁量邊界審計;責任鏈的斷裂點在於「出錯誰負責」,對應責任歸屬審計與組織能力審計。這個案例清楚顯示:當政府選擇仰賴私部門平台遞送具準公共性質的服務時,若未能在採購或監理階段就把四條治理鏈的斷裂點補起來,課責便會出現結構性空洞。</w:t>
      </w:r>
    </w:p>
    <w:p>
      <w:r>
        <w:t>表8-13　用四鏈七審檢視平台外送經濟案例</w:t>
      </w:r>
    </w:p>
    <w:p>
      <w:r>
        <w:t>延伸思考</w:t>
      </w:r>
    </w:p>
    <w:p>
      <w:r>
        <w:t>1、試以公共選擇尋租理論與代理人理論,分析台灣高鐵BOT財務重整與ETC案的課責困境,政府應如何設計績效契約與獨立監理機制,以避免道德風險?</w:t>
      </w:r>
    </w:p>
    <w:p>
      <w:r>
        <w:t>2、Osborne與Gaebler十原則與Hood七論點之間有何互補或矛盾之處?以台灣準公共化幼兒園抵用券與行政法人為例,哪些原則得以實現,哪些又產生了公平或空洞化的副作用?</w:t>
      </w:r>
    </w:p>
    <w:p>
      <w:r>
        <w:t>3、本章定位於制度結構層次的公私界線重構,若以外送平台經濟為例,傳統「民間能做、政府不做」的判準為何逐漸失效?試以Ostrom八原則設計一套外送平台資料共有財與零工保障的治理機制。</w:t>
      </w:r>
    </w:p>
    <w:p>
      <w:r>
        <w:t>本章小結</w:t>
      </w:r>
    </w:p>
    <w:p>
      <w:r>
        <w:t>本章位於制度結構層次,核心問題</w:t>
      </w:r>
    </w:p>
    <w:p>
      <w:r>
        <w:t>[DOCX page 5 image attached. Read this image directly to extract content.]</w:t>
      </w:r>
    </w:p>
    <w:p>
      <w:r>
        <w:t>從1970至1990年代「政府失靈vs.市場失靈是否應民營化」,演進至2020至2024年「平台壟斷與AI如何造成雙重失靈、政府應如何進行平台治理與資料共有財治理」。理論軸線上,新右派三支柱奠定了三大經濟理論基礎,進而支撐Hood七論點與Osborne與Gaebler十原則構成的新公共管理,再落實為五C策略、我國四化與企業型政府、民營化三類型與BOT等促參模式,以及Salamon志願失靈理論下的第三部門協力。批判軸線上,NPM雖然矯正了官僚體系的僵化,但實證顯示其成本節省效果未必顯著,反而對公平與信任造成損害,形成空洞國家;公共價值管理(Moore、Stoker、Alford)強調審議與戰略三角,新公共治理(Osborne)強調服務邏輯與共同生產,數位時代治理(Dunleavy、Margetts)則主張再整合、整體主義與數位化,在2023年進一步邁入第三波AI治理階段。</w:t>
      </w:r>
    </w:p>
    <w:p>
      <w:r>
        <w:t>進入AI世代,平台經濟的網絡外部性、資料壟斷與演算法私人規制三項特質,共同造成五種新型態市場失靈,傳統的解除管制邏輯已然失效。資料應從單純的公共財,重新建構為共有財,政府角色也應從資料提供者轉為Ostrom八原則下的編制者。GovTech與「政府即平台」呈現出政府與市場之間的新型協力模式,卻也同時產生了市場、政府與演算法交互強化的雙重乃至三重失靈,布休克四要件(可追溯、可解釋、獨立稽核、可爭訟)與OECD 2024框架,正是對此的制度回應。本章承接第一、四章的公共性價值辯論、第五、六章的課責空洞與演算法課責討論、第七章的平台環境分析,並為下一章討論治理典範的整合,搭建了關鍵的橋梁——公私界線的定義,已從「民間能做、政府不做」的靜態判準,轉為在資料與演算法時代,政府應如何作為平台與共有財的民主守護者,這正是一種關係性的公共性(Relational Publicness)。</w:t>
      </w:r>
    </w:p>
    <w:p>
      <w:r>
        <w:t>關鍵詞彙</w:t>
      </w:r>
    </w:p>
    <w:p>
      <w:r>
        <w:t>新右派 New Right　1970年代後反凱因斯、親市場的最小國家思潮,涵蓋Hayek、Friedman、Buchanan,主張政府應領航而非操槳。</w:t>
      </w:r>
    </w:p>
    <w:p>
      <w:r>
        <w:t>Hood七論點　Hood(1991)定義NPM的七項特徵:專業管理、績效標準、產出控制、分解部門、引入競爭、企業風格、紀律節約。</w:t>
      </w:r>
    </w:p>
    <w:p>
      <w:r>
        <w:t>Osborne與Gaebler十原則　1992年新政府運動提出的十項原則:觸媒、社區、競爭、使命、結果、顧客、企業、前瞻、分權、市場導向。</w:t>
      </w:r>
    </w:p>
    <w:p>
      <w:r>
        <w:t>五C策略　Core、Consequence、Customer、Control、Culture五項策略,對應台灣的四化改革。</w:t>
      </w:r>
    </w:p>
    <w:p>
      <w:r>
        <w:t>公共選擇理論　Buchanan提出,假定政治場域亦為理性自利的交易市場,涉及尋租、理性的無知與官僚預算極大化。</w:t>
      </w:r>
    </w:p>
    <w:p>
      <w:r>
        <w:t>代理人理論　委託代理下的資訊不對稱、道德風險與逆選擇,公部門多重委託鏈於AI世代擴及非人代理人。</w:t>
      </w:r>
    </w:p>
    <w:p>
      <w:r>
        <w:t>交易成本理論　Williamson提出,市場或層級的選擇取決於資產專屬性與不確定性,外包未必省成本。</w:t>
      </w:r>
    </w:p>
    <w:p>
      <w:r>
        <w:t>民營化 Privatization　Savas三類型:撤資、委託、替代,涵蓋出售、外包、特許、抵用券、解除管制等具體形式。</w:t>
      </w:r>
    </w:p>
    <w:p>
      <w:r>
        <w:t>BOT/ROT/OT/BOO/BTO　促參模式的光譜,依所有權與營運權移轉時序不同,核心爭議在於風險分攤是否公平。</w:t>
      </w:r>
    </w:p>
    <w:p>
      <w:r>
        <w:t>志願失靈 Voluntary Failure　Salamon提出,第三部門的資源不足、特殊主義、家長主義、業餘主義四種限制。</w:t>
      </w:r>
    </w:p>
    <w:p>
      <w:r>
        <w:t>空洞國家 Hollow State　過度委外導致政府能力掏空、課責空洞的治理病理。</w:t>
      </w:r>
    </w:p>
    <w:p>
      <w:r>
        <w:t>公共價值管理 PVM　Moore提出的戰略三角,主張公共價值須由公民審議形成,管理者是探險家。</w:t>
      </w:r>
    </w:p>
    <w:p>
      <w:r>
        <w:t>新公共治理 NPG　Osborne提出的網絡與服務主導邏輯,強調公民作為共同生產者,價值在使用中實現。</w:t>
      </w:r>
    </w:p>
    <w:p>
      <w:r>
        <w:t>數位時代治理 DEG　Dunleavy提出的三波演進:再整合、整體主義、數位化,延伸至平台政府與AI自動化治理。</w:t>
      </w:r>
    </w:p>
    <w:p>
      <w:r>
        <w:t>GovTech　政府科技生態系,新創與政府共創,強調API經濟、監理沙盒與敏捷開發,不同於NPM式外包。</w:t>
      </w:r>
    </w:p>
    <w:p>
      <w:r>
        <w:t>平台經濟　具雙邊市場網絡外部性、資料驅動規模經濟與準政府規制力量的新型態市場結構。</w:t>
      </w:r>
    </w:p>
    <w:p>
      <w:r>
        <w:t>資料共有財 Data Commons　Hess與Ostrom主張,資料須以Ostrom八原則治理,而非單純無限制開放。</w:t>
      </w:r>
    </w:p>
    <w:p>
      <w:r>
        <w:t>雙重失靈 Dual Failure　AI同時加劇市場失靈與政府失靈,Janssen等人(2023)估計約三分之一案例屬此類型。</w:t>
      </w:r>
    </w:p>
    <w:p>
      <w:r>
        <w:t>Busuioc可課責AI四要件　可追溯性、比例可解釋性、獨立稽核、可爭訟性,是課責平台化AI的核心工具。</w:t>
      </w:r>
    </w:p>
    <w:p>
      <w:r>
        <w:t>數位立憲主義 Digital Constitutionalism　Celeste(2023)提出,憲法保障對象從國家與公民二元,擴張為國家、平台、公民與AI四方關係。</w:t>
      </w:r>
    </w:p>
    <w:p>
      <w:r>
        <w:t>思考與討論</w:t>
      </w:r>
    </w:p>
    <w:p>
      <w:r>
        <w:t>一、Salamon志願失靈四類型,如何解釋台灣長照2.0為何需要公私協力與非營利社區混搭,而非純粹市場化?請以據點評鑑與使命漂移現象分析。</w:t>
      </w:r>
    </w:p>
    <w:p>
      <w:r>
        <w:t>二、試以表8-9比較NPM與PVM/NPG/DEG,對我國電子化政府MyData平台與生成式AI客服的績效,應如何評估?如何設計公共價值指標,而非僅停留於顧客滿意度KPI?</w:t>
      </w:r>
    </w:p>
    <w:p>
      <w:r>
        <w:t>三、本章主張資料應從公共財重構為共有財,政府角色應從提供者轉為編制者。這個轉變,與第七章討論「資料作為戰略資源」的立場,是否存在張力?應如何調和?</w:t>
      </w:r>
    </w:p>
    <w:p>
      <w:r>
        <w:t>四、試以25分類矩陣申論,本章應如何承接資料共有財、民主課責空洞、演算法課責與平台新環境,為下一章討論治理典範的整合做好制度準備?</w:t>
      </w:r>
    </w:p>
    <w:p>
      <w:r>
        <w:t>五、若我國欲以Busuioc四要件(可追溯、可解釋、獨立稽核、可爭訟)強化AI採購契約,具體應在採購契約中新增哪些條款?請設計至少三項可操作的契約條款。</w:t>
      </w:r>
    </w:p>
    <w:p>
      <w:r>
        <w:t>延伸閱讀與參考文獻</w:t>
      </w:r>
    </w:p>
    <w:p>
      <w:r>
        <w:t>Hood, C. (1991). A Public Management for All Seasons? Public Administration, 69(1), 3-19.</w:t>
      </w:r>
    </w:p>
    <w:p>
      <w:r>
        <w:t>Osborne, D., &amp; Gaebler, T. (1992). Reinventing Government: How the Entrepreneurial Spirit Is Transforming the Public Sector. Addison-Wesley.</w:t>
      </w:r>
    </w:p>
    <w:p>
      <w:r>
        <w:t>Osborne, D., &amp; Plastrik, P. (1997). Banishing Bureaucracy: The Five Strategies for Reinventing Government. Addison-Wesley.</w:t>
      </w:r>
    </w:p>
    <w:p>
      <w:r>
        <w:t>Hughes, O. E. (2018). Public Management and Administration (5th ed.). Red Globe Press.</w:t>
      </w:r>
    </w:p>
    <w:p>
      <w:r>
        <w:t>Niskanen, W. A. (1971). Bureaucracy and Representative Government. Aldine-Atherton.</w:t>
      </w:r>
    </w:p>
    <w:p>
      <w:r>
        <w:t>Downs, A. (1957). An Economic Theory of Democracy. Harper &amp; Row.</w:t>
      </w:r>
    </w:p>
    <w:p>
      <w:r>
        <w:t>Jensen, M. C., &amp; Meckling, W.</w:t>
      </w:r>
    </w:p>
    <w:p>
      <w:r>
        <w:t>[DOCX page 6 image attached. Read this image directly to extract content.]</w:t>
      </w:r>
    </w:p>
    <w:p>
      <w:r>
        <w:t>H. (1976). Theory of the Firm: Managerial Behavior, Agency Costs and Ownership Structure. Journal of Financial Economics, 3(4).</w:t>
      </w:r>
    </w:p>
    <w:p>
      <w:r>
        <w:t>Williamson, O. E. (1985). The Economic Institutions of Capitalism. Free Press.</w:t>
      </w:r>
    </w:p>
    <w:p>
      <w:r>
        <w:t>Brown, T. L., Potoski, M., &amp; Van Slyke, D. (2018-2022). Complex Contracting &amp; Transaction Costs. Journal of Public Administration Research and Theory.</w:t>
      </w:r>
    </w:p>
    <w:p>
      <w:r>
        <w:t>Savas, E. S. (2000/2020). Privatization and Public-Private Partnerships. Chatham House / Seven Bridges Press.</w:t>
      </w:r>
    </w:p>
    <w:p>
      <w:r>
        <w:t>Donahue, J. D. (1989). The Privatization Decision: Public Ends, Private Means. Basic Books.</w:t>
      </w:r>
    </w:p>
    <w:p>
      <w:r>
        <w:t>Hansmann, H. (1980). The Role of Nonprofit Enterprise. Yale Law Journal, 89(5).</w:t>
      </w:r>
    </w:p>
    <w:p>
      <w:r>
        <w:t>Salamon, L. M. (2022). Third Sector Voluntary Failure Reconsidered.</w:t>
      </w:r>
    </w:p>
    <w:p>
      <w:r>
        <w:t>Anheier, H. K. (2022). Nonprofit Organizations: Theory, Management, Policy (3rd ed.). Routledge.</w:t>
      </w:r>
    </w:p>
    <w:p>
      <w:r>
        <w:t>Dunleavy, P. (2006). Digital Era Governance: IT Corporations, the State, and E-Government. Oxford University Press.</w:t>
      </w:r>
    </w:p>
    <w:p>
      <w:r>
        <w:t>Dunleavy, P., &amp; Margetts, H. (2023). Data science, artificial intelligence and the third wave of digital-era governance. Public Policy and Administration, 38(2), 185-204.</w:t>
      </w:r>
    </w:p>
    <w:p>
      <w:r>
        <w:t>Hood, C., &amp; Dixon, R. (2015/2021). A Government that Worked Better and Cost Less? Oxford University Press.</w:t>
      </w:r>
    </w:p>
    <w:p>
      <w:r>
        <w:t>Christensen, T., &amp; Laegreid, P. (2021). Post-NPM Reintegration. In Handbook on Theories of Governance.</w:t>
      </w:r>
    </w:p>
    <w:p>
      <w:r>
        <w:t>Moore, M. H. (1995). Creating Public Value: Strategic Management in Government. Harvard University Press.</w:t>
      </w:r>
    </w:p>
    <w:p>
      <w:r>
        <w:t>Alford, J., &amp; Yates, S. (2021). Public Value Management response to NPM. Public Money &amp; Management.</w:t>
      </w:r>
    </w:p>
    <w:p>
      <w:r>
        <w:t>Osborne, S. P. (2020). Public Service Logic. Routledge.</w:t>
      </w:r>
    </w:p>
    <w:p>
      <w:r>
        <w:t>van Dijck, J., Poell, T., &amp; de Waal, M. (2018). The Platform Society: Public Values in a Connective World. Oxford University Press.</w:t>
      </w:r>
    </w:p>
    <w:p>
      <w:r>
        <w:t>Cordella, A., &amp; Bonina, C. (2020). Digital Platforms and Platform Government. Government Information Quarterly.</w:t>
      </w:r>
    </w:p>
    <w:p>
      <w:r>
        <w:t>Cohen, J. E. (2022). Between Truth and Power: The Legal Constructions of Informational Capitalism. Oxford University Press.</w:t>
      </w:r>
    </w:p>
    <w:p>
      <w:r>
        <w:t>Mazzucato, M. (2021). Mission Economy: A Moonshot Guide to Changing Capitalism. Allen Lane.</w:t>
      </w:r>
    </w:p>
    <w:p>
      <w:r>
        <w:t>Hess, C., &amp; Ostrom, E. (2007). Understanding Knowledge as a Commons: From Theory to Practice. MIT Press.</w:t>
      </w:r>
    </w:p>
    <w:p>
      <w:r>
        <w:t>Frischmann, B. M., Madison, M. J., &amp; Strandburg, K. J. (2014). Governing Knowledge Commons. Oxford University Press.</w:t>
      </w:r>
    </w:p>
    <w:p>
      <w:r>
        <w:t>Janssen, M., et al. (2023). AI Risks: A Systematic Review. Government Information Quarterly.</w:t>
      </w:r>
    </w:p>
    <w:p>
      <w:r>
        <w:t>Busuioc, M. (2021). Accountable Artificial Intelligence: Holding Algorithms to Account. Public Administration Review, 81(5), 825-836.</w:t>
      </w:r>
    </w:p>
    <w:p>
      <w:r>
        <w:t>OECD (2023). GovTech Report. OECD Publishing.</w:t>
      </w:r>
    </w:p>
    <w:p>
      <w:r>
        <w:t>OECD (2024). AI in Government Accountability Framework. OECD Publishing.</w:t>
      </w:r>
    </w:p>
    <w:p>
      <w:r>
        <w:t>OECD (2024). AI in Public Procurement. In Governing with Artificial Intelligence. OECD Publishing.</w:t>
      </w:r>
    </w:p>
    <w:p>
      <w:r>
        <w:t>OECD (2025). Effectively Managing Investments in Digital Government. OECD Publishing.</w:t>
      </w:r>
    </w:p>
    <w:p>
      <w:r>
        <w:t>Celeste, E. (2023). Digital Constitutionalism: The Role of Internet Bills of Rights. Routledge.</w:t>
      </w:r>
    </w:p>
    <w:p>
      <w:r>
        <w:t>Mergel, I., Edelmann, N., &amp; Haug, N. (2019). Defining digital transformation: Results from expert i</w:t>
      </w:r>
    </w:p>
    <w:p>
      <w:r>
        <w:t>[DOCX page 7 image attached. Read this image directly to extract content.]</w:t>
      </w:r>
    </w:p>
    <w:p>
      <w:r>
        <w:t>nterviews. Government Information Quarterly, 36(4), 101385.</w:t>
      </w:r>
    </w:p>
    <w:p>
      <w:r>
        <w:t>Margetts, H., &amp; Dorobantu, C. (2019). Rethink government with AI. Nature, 568(7751), 163-165.</w:t>
      </w:r>
    </w:p>
    <w:p>
      <w:r>
        <w:t>Pollitt, C., &amp; Bouckaert, G. (2022). Public Management Reform (4th ed.). Oxford University Press.</w:t>
      </w:r>
    </w:p>
    <w:p>
      <w:r>
        <w:t>政府採購法(歷次修正)。全國法規資料庫。</w:t>
      </w:r>
    </w:p>
    <w:p>
      <w:r>
        <w:t>促進民間參與公共建設法(民國111年12月21日修正)。全國法規資料庫。</w:t>
      </w:r>
    </w:p>
    <w:p>
      <w:r>
        <w:t>行政院(2022)。數位發展部組織法與數位轉型白皮書。</w:t>
      </w:r>
    </w:p>
    <w:p>
      <w:r>
        <w:t>國家發展委員會(2023)。促參法修法報告。</w:t>
      </w:r>
    </w:p>
    <w:p>
      <w:r>
        <w:t>台灣行政學會(2024)。AI世代行政課責與資料治理論文集。</w:t>
      </w:r>
    </w:p>
    <w:p>
      <w:r>
        <w:t>本章在25座標的位置</w:t>
      </w:r>
    </w:p>
    <w:p>
      <w:r>
        <w:t>本章正確定位於「層次二:制度分工 × 組織/社會」分析單位,處理政府與市場抉擇下公私界線之重構;主要對應四條治理鏈中的「權威鏈」——外包、委外與平台化是否稀釋法定權威——並以「組織能力審計」為核心檢視工具,追問機關能否獨立監督委外的AI系統。與其他章節的關聯:第一、四章建立的公共性與公共價值是本章的價值基礎——新公共管理(NPM)將公共性簡化為顧客滿意與效率,公共價值管理(PVM)則主張公共價值須由公民審議共創;第五章討論的官僚正當性,面對NPM的空洞國家與解組挑戰課責,數位時代治理(DEG)嘗試再整合回應;第六章行政倫理涉及NPM企業家精神引發的課責稀釋,本章的契約課責與演算法課責與之對應;第七章行政環境所討論的市場失靈與平台經濟,正是本章的外部環境條件,本章則是對此條件的結構性回應策略。</w:t>
      </w:r>
    </w:p>
    <w:p>
      <w:r>
        <w:t>思想面向 | 代表學者與主張 | 對政府角色的意涵</w:t>
      </w:r>
    </w:p>
    <w:p>
      <w:r>
        <w:t>政治思想 | Nozick最小國家論:個人自由與財產權優先 | 政府職能應限縮於保障基本權利與治安</w:t>
      </w:r>
    </w:p>
    <w:p>
      <w:r>
        <w:t>經濟思想 | Hayek自生自發秩序、Friedman貨幣學派、Buchanan公共選擇 | 市場是資訊處理最有效率的機制,政府應減少干預</w:t>
      </w:r>
    </w:p>
    <w:p>
      <w:r>
        <w:t>管理思想 | Drucker管理主義、Peters &amp; Waterman追求卓越 | 企業管理邏輯優於傳統官僚層級節制</w:t>
      </w:r>
    </w:p>
    <w:p>
      <w:r>
        <w:t>觀念釐清:新右派不等於反政府</w:t>
      </w:r>
    </w:p>
    <w:p>
      <w:r>
        <w:t>新右派的核心主張,並非全面否定政府存在的必要性,而是重建市場正當性,使政府的角色從划槳者(rower)轉為領航者(steering state)——政府仍然負責掌舵、訂定方向與規則,只是不再事必躬親地直接生產服務。坊間常將新右派簡化等同於「全面私有化」,這是過度簡化的理解,也是理解本章後續討論NPM任務導向不等於否定法治的重要起點。</w:t>
      </w:r>
    </w:p>
    <w:p>
      <w:r>
        <w:t>理論 | 核心主張 | 對NPM的支撐 | 侷限與批判</w:t>
      </w:r>
    </w:p>
    <w:p>
      <w:r>
        <w:t>公共選擇理論 | 政治如市場,選民政客官僚皆理性自利 | 支持市場競爭、抵用券、契約外包 | 低估公共價值與集體行動的可能性</w:t>
      </w:r>
    </w:p>
    <w:p>
      <w:r>
        <w:t>代理人理論 | 委託代理資訊不對稱,道德風險與逆選擇 | 支持績效契約與誘因設計 | 契約設計成本高,AI黑箱加劇不對稱</w:t>
      </w:r>
    </w:p>
    <w:p>
      <w:r>
        <w:t>交易成本理論 | 市場或層級取決於資產專屬性與不確定性 | 支持將低專屬性服務外包 | 高度測量困難服務外包失敗率更高</w:t>
      </w:r>
    </w:p>
    <w:p>
      <w:r>
        <w:t>觀念釐清與錯誤檢出</w:t>
      </w:r>
    </w:p>
    <w:p>
      <w:r>
        <w:t>英國的政府再造工具常被誤植年代與名稱,茲正本清源:續階行動方案(Next Steps)於1988年推出,搭配行政署(Executive Agencies)制度,將政策制定與執行分離;公民憲章(Citizen's Charter)則於1991年由梅傑(Major)首相提出,是一份對外宣示服務品質標準的政策文件,而非法律。這些細節的精確掌握,是國家考試常見的辨析重點。</w:t>
      </w:r>
    </w:p>
    <w:p>
      <w:r>
        <w:t>論點 | 意涵 | 常見政策工具</w:t>
      </w:r>
    </w:p>
    <w:p>
      <w:r>
        <w:t>專業管理實務 | 由具管理專業的經理人主動積極管理 | 高階文官管理職能專業化、聘任制主管</w:t>
      </w:r>
    </w:p>
    <w:p>
      <w:r>
        <w:t>明確標準與績效衡量 | 設定清楚可測量的績效目標 | KPI、平衡計分卡、績效協議</w:t>
      </w:r>
    </w:p>
    <w:p>
      <w:r>
        <w:t>更重視產出控制 | 資源與獎酬連結於結果而非投入程序 | 績效俸給、成果導向預算</w:t>
      </w:r>
    </w:p>
    <w:p>
      <w:r>
        <w:t>分解公共部門 | 拆解大型科層為可管理單位 | 行政署化(Executive Agencies)、行政法人</w:t>
      </w:r>
    </w:p>
    <w:p>
      <w:r>
        <w:t>引入競爭 | 透過契約與準市場機制降低成本 | 強制競標、抵用券、公私競爭</w:t>
      </w:r>
    </w:p>
    <w:p>
      <w:r>
        <w:t>強調私部門管理風格 | 引入更具彈性的用人獎酬管理 | 聘用制、績效獎金、彈性人事</w:t>
      </w:r>
    </w:p>
    <w:p>
      <w:r>
        <w:t>紀律與節約 | 以更少做更多 | 撙節措施、共用服務中心</w:t>
      </w:r>
    </w:p>
    <w:p>
      <w:r>
        <w:t>5C策略 | 核心意涵 | 台灣對應四化</w:t>
      </w:r>
    </w:p>
    <w:p>
      <w:r>
        <w:t>核心策略(Core) | 釐清政府該做什麼——領航而非操槳 | 去任務化:民間可做的政府不做</w:t>
      </w:r>
    </w:p>
    <w:p>
      <w:r>
        <w:t>效果策略(Consequence) | 建立績效與後果連結機制 | 行政法人化:賦予績效責任的獨立法人</w:t>
      </w:r>
    </w:p>
    <w:p>
      <w:r>
        <w:t>顧客策略(Customer) | 給予服務對象選擇權 | 委外化:引入市場競爭與服務選擇</w:t>
      </w:r>
    </w:p>
    <w:p>
      <w:r>
        <w:t>控制策略(Control) | 授能基層、分權與社區賦權 | 地方化:事權下放地方政府</w:t>
      </w:r>
    </w:p>
    <w:p>
      <w:r>
        <w:t>文化策略(Culture) | 改變組織的企業文化 | 貫穿四化的整體組織變革</w:t>
      </w:r>
    </w:p>
    <w:p>
      <w:r>
        <w:t>觀念釐清與錯誤檢出</w:t>
      </w:r>
    </w:p>
    <w:p>
      <w:r>
        <w:t>坊間常將依法行政誤解為「法無授權即禁止,等於什麼都不能做」,這是過度簡化的說法。正確理解是:依法行政包含法律優位原則與法律保留原則,給付行政與行政裁量本就存在概括授權與規範密度上的差異,並非一概禁止。NPM強調的任務導向,並非否定法治原則,而是簡化不合時宜的繁瑣規則,並以行政契約等彈性工具作為補充,但這些彈性工具仍然受行政程序法與比例原則的拘束——這一點,呼應第一章對「依法行政」正確表述的強調。</w:t>
      </w:r>
    </w:p>
    <w:p>
      <w:r>
        <w:t>原則 | 意涵 | 常見批判</w:t>
      </w:r>
    </w:p>
    <w:p>
      <w:r>
        <w:t>觸媒型政府 | 領航而非操槳,扮演催化角色 | 領航者角色若無問責,易淪為卸責</w:t>
      </w:r>
    </w:p>
    <w:p>
      <w:r>
        <w:t>社區型政府 | 授權社區自主管理 | 社區能力不均,恐加劇資源落差</w:t>
      </w:r>
    </w:p>
    <w:p>
      <w:r>
        <w:t>競爭型政府 | 注入服務競爭機制 | 偏遠或弱勢服務難以吸引競標</w:t>
      </w:r>
    </w:p>
    <w:p>
      <w:r>
        <w:t>使命導向政府 | 任務導向而非墨守規則 | 使命定義權集中於管理者,弱化民主參與</w:t>
      </w:r>
    </w:p>
    <w:p>
      <w:r>
        <w:t>結果導向政府 | 重視成果而非投入程序 | 難以測量的公共價值容易被忽略</w:t>
      </w:r>
    </w:p>
    <w:p>
      <w:r>
        <w:t>顧客導向政府 | 回應顧客需求 | 公民矮化為顧客,忽略集體公共利益</w:t>
      </w:r>
    </w:p>
    <w:p>
      <w:r>
        <w:t>企業型政府 | 重視創收而非僅僅花錢 | 恐扭曲以收費能力決定服務優先順序</w:t>
      </w:r>
    </w:p>
    <w:p>
      <w:r>
        <w:t>前瞻型政府 | 預防問題而非事後治療 | 預防型政策的成效難以歸因驗證</w:t>
      </w:r>
    </w:p>
    <w:p>
      <w:r>
        <w:t>分權型政府 | 參與式分權管理 | 分權若無配套課責,易生協調真空</w:t>
      </w:r>
    </w:p>
    <w:p>
      <w:r>
        <w:t>市場導向政府 | 透過市場槓桿改變行為 | 市場邏輯未必適用於所有公共財</w:t>
      </w:r>
    </w:p>
    <w:p>
      <w:r>
        <w:t>類型 | 次類型與定義 | 台灣案例</w:t>
      </w:r>
    </w:p>
    <w:p>
      <w:r>
        <w:t>撤資 | 出售、無償移轉、清理結算——所有權完全移轉 | 中華電信釋股(國營事業股權出售)</w:t>
      </w:r>
    </w:p>
    <w:p>
      <w:r>
        <w:t>委託 | 契約外包、特許權、補助、抵用券、強制規定 | 準公共化幼兒園抵用券、有線電視特許</w:t>
      </w:r>
    </w:p>
    <w:p>
      <w:r>
        <w:t>替代 | 功能替代、退出替代、解除管制替代 | 電信市場開放競爭(解除管制替代)</w:t>
      </w:r>
    </w:p>
    <w:p>
      <w:r>
        <w:t>模式 | 定義 | 台灣案例</w:t>
      </w:r>
    </w:p>
    <w:p>
      <w:r>
        <w:t>BOT(興建—營運—移轉) | 民間興建並營運特許期間,期滿移轉政府 | 台灣高鐵、台北101</w:t>
      </w:r>
    </w:p>
    <w:p>
      <w:r>
        <w:t>OT(營運—移轉) | 政府興建,委託民間營運 | 公有停車場</w:t>
      </w:r>
    </w:p>
    <w:p>
      <w:r>
        <w:t>ROT(</w:t>
      </w:r>
    </w:p>
    <w:p>
      <w:r>
        <w:t>[DOCX page 8 image attached. Read this image directly to extract content.]</w:t>
      </w:r>
    </w:p>
    <w:p>
      <w:r>
        <w:t>整建—營運—移轉) | 民間整建既有設施並營運 | 華山文創園區</w:t>
      </w:r>
    </w:p>
    <w:p>
      <w:r>
        <w:t>BOO(興建—擁有—營運) | 民間興建、擁有並營運,不移轉政府 | 民營電廠</w:t>
      </w:r>
    </w:p>
    <w:p>
      <w:r>
        <w:t>BTO(興建—移轉—營運) | 民間興建後即移轉政府,再委託營運 | 部分公共場館設施</w:t>
      </w:r>
    </w:p>
    <w:p>
      <w:r>
        <w:t>失靈類型 | 成因 | 對治理的啟示</w:t>
      </w:r>
    </w:p>
    <w:p>
      <w:r>
        <w:t>政府失靈 | 以中位選民偏好提供公共財,無法滿足多元需求 | 需要非營利組織補位提供多元服務</w:t>
      </w:r>
    </w:p>
    <w:p>
      <w:r>
        <w:t>市場失靈 | 特定公共財無利可圖,市場不願提供 | 需要政府或第三部門介入</w:t>
      </w:r>
    </w:p>
    <w:p>
      <w:r>
        <w:t>志願失靈 | 資源不足、特殊主義、家長主義、業餘主義 | 需要政府與市場協力補足第三部門限制</w:t>
      </w:r>
    </w:p>
    <w:p>
      <w:r>
        <w:t>面向 | NPM | PVM | NPG/DEG</w:t>
      </w:r>
    </w:p>
    <w:p>
      <w:r>
        <w:t>核心隱喻 | 顧客(Customer) | 權利主體與共同生產者 | 網絡夥伴與共同創造者</w:t>
      </w:r>
    </w:p>
    <w:p>
      <w:r>
        <w:t>價值來源 | 市場競爭與效率 | 公民審議共創 | 信任關係網絡</w:t>
      </w:r>
    </w:p>
    <w:p>
      <w:r>
        <w:t>政府角色 | 操槳者轉領航者 | 戰略三角的管理者 | 平台規則制定者/編制者</w:t>
      </w:r>
    </w:p>
    <w:p>
      <w:r>
        <w:t>主要風險 | 空洞國家、公平犧牲 | 審議成本高、決策延宕 | 協調成本、責任分散</w:t>
      </w:r>
    </w:p>
    <w:p>
      <w:r>
        <w:t>立場 | 核心主張 | 制度意涵</w:t>
      </w:r>
    </w:p>
    <w:p>
      <w:r>
        <w:t>純公共財觀(傳統) | 資料非競爭、非排他,應盡量開放共享 | 支持開放資料運動,但忽略隱私與品質風險</w:t>
      </w:r>
    </w:p>
    <w:p>
      <w:r>
        <w:t>知識共有財觀(Hess &amp; Ostrom, 2007) | 資料可透過法律排他,過度使用生負外部性 | 需要明確的社群邊界與使用規則</w:t>
      </w:r>
    </w:p>
    <w:p>
      <w:r>
        <w:t>Ostrom八原則轉譯 | 邊界界定、集體選擇、監督、分級制裁等八項原則 | 政府角色從提供者轉為編制者(Orchestrator)</w:t>
      </w:r>
    </w:p>
    <w:p>
      <w:r>
        <w:t>新失靈類型 | 具體樣態 | 治理工具回應</w:t>
      </w:r>
    </w:p>
    <w:p>
      <w:r>
        <w:t>資料壟斷與外部性 | 少數平台掌握關鍵資料,形成準入障礙 | 資料信託、可攜性權利、反壟斷審查</w:t>
      </w:r>
    </w:p>
    <w:p>
      <w:r>
        <w:t>注意力與資訊不對稱 | 演算法黑箱操縱使用者注意力 | 演算法影響評估、透明度義務</w:t>
      </w:r>
    </w:p>
    <w:p>
      <w:r>
        <w:t>零工化社會保護缺口 | 外送與零工經濟缺乏傳統勞動保障 | 平台勞動者權益立法、社會保險延伸</w:t>
      </w:r>
    </w:p>
    <w:p>
      <w:r>
        <w:t>公共領域私有化 | 言論基礎設施由私人平台掌控 | 數位服務法課予平台內容治理義務</w:t>
      </w:r>
    </w:p>
    <w:p>
      <w:r>
        <w:t>演算法共謀 | 定價演算法在無人為協議下趨同定價 | 反壟斷主管機關演算法監理沙盒</w:t>
      </w:r>
    </w:p>
    <w:p>
      <w:r>
        <w:t>治理鏈 | 本章關鍵問題 | 對應審計重點</w:t>
      </w:r>
    </w:p>
    <w:p>
      <w:r>
        <w:t>權威鏈 | 外包、委外與平台化,是否稀釋了法定權威?機關是否仍具備獨立監督委外AI系統的能力? | 組織能力審計</w:t>
      </w:r>
    </w:p>
    <w:p>
      <w:r>
        <w:t>情境建構鏈 | 平台使用者條款與演算法計價規則,如何預先框定「合理服務」的定義,而未經公開行政程序? | 資料代表性審計</w:t>
      </w:r>
    </w:p>
    <w:p>
      <w:r>
        <w:t>理由鏈 | 當平台演算法做出派單或定價決定,公民能否獲得可理解的理由說明,而非僅是「系統決定」? | 理由說明審計</w:t>
      </w:r>
    </w:p>
    <w:p>
      <w:r>
        <w:t>責任鏈 | 當委外的AI系統出錯造成損害,責任應由政府、廠商或演算法設計者何者承擔? | 責任歸屬審計、民主課責審計</w:t>
      </w:r>
    </w:p>
    <w:p>
      <w:r>
        <w:t>白話說明:當政府用私部門平台發放服務,誰在治理人民?</w:t>
      </w:r>
    </w:p>
    <w:p>
      <w:r>
        <w:t>這是本章所有理論工具最終想回答的一句話。從民營化到平台治理,公私分工的邏輯不斷演變,但課責的核心提問始終未變:當服務由私部門或演算法遞送,人民實際上是被誰治理?政府是否仍握有資訊、稽核與停止的權力?若答案含糊,即使服務效率再高,也稱不上真正的公共治理。</w:t>
      </w:r>
    </w:p>
    <w:p>
      <w:r>
        <w:t>治理鏈 | 斷裂點 | 七審檢查</w:t>
      </w:r>
    </w:p>
    <w:p>
      <w:r>
        <w:t>情境建構鏈 | 誰被資料化、誰被排除 | 資料代表性審計、隱私與資安審計</w:t>
      </w:r>
    </w:p>
    <w:p>
      <w:r>
        <w:t>權威鏈 | 授權基礎不明 | 責任歸屬審計、民主課責審計</w:t>
      </w:r>
    </w:p>
    <w:p>
      <w:r>
        <w:t>理由鏈 | 解釋是否可理解 | 理由說明審計、裁量邊界審計</w:t>
      </w:r>
    </w:p>
    <w:p>
      <w:r>
        <w:t>責任鏈 | 出錯誰負責 | 責任歸屬審計、組織能力審計</w:t>
      </w:r>
    </w:p>
    <w:p>
      <w:r>
        <w:t>前瞻:通往第九章</w:t>
      </w:r>
    </w:p>
    <w:p>
      <w:r>
        <w:t>本章以新右派興起、公共選擇與代理人理論、新公共管理十原則、民營化與促參模式、第三部門志願失靈,以及公共價值管理對NPM的修正,確立了「層次二:制度分工 × 組織/社會」在權威鏈與組織能力審計上的結構基礎,並示範了平台經濟、資料共有財與GovTech,如何把公私分工的追問延伸至AI治理。然而,政府與市場的抉擇終究只回答了「誰來提供服務」的問題,卻尚未回答「治理本身應如何運作」這個更根本的提問。下一章「治理典範:從新公共服務到數位與AI治理」,將整合官僚、市場與網絡三種治理結構,並以新公共服務、新公共治理與數位/AI治理作為本書制度結構層次的總結,回答公共行政從「為何要有政府」到「如何與眾共治」的制度樞紐提問。</w:t>
      </w:r>
    </w:p>
    <w:p>
      <w:r>
        <w:t>[DOCX page 9 image attached. Read this image directly to extract content.]</w:t>
      </w:r>
    </w:p>
    <w:p>
      <w:r>
        <w:t>[DOCX page 10 image attached. Read this image directly to extract content.]</w:t>
      </w:r>
    </w:p>
    <w:p>
      <w:r>
        <w:t>[DOCX page 11 image attached. Read this image directly to extract content.]</w:t>
      </w:r>
    </w:p>
    <w:p>
      <w:r>
        <w:t>[DOCX page 12 image attached. Read this image directly to extract content.]</w:t>
      </w:r>
    </w:p>
    <w:p>
      <w:r>
        <w:t>[DOCX page 13 image attached. Read this image directly to extract content.]</w:t>
      </w:r>
    </w:p>
    <w:p>
      <w:r>
        <w:t>[DOCX page 14 image attached. Read this image directly to extract content.]</w:t>
      </w:r>
    </w:p>
    <w:p>
      <w:r>
        <w:t>[DOCX page 15 image attached. Read this image directly to extract content.]</w:t>
      </w:r>
    </w:p>
    <w:p>
      <w:r>
        <w:t>[DOCX page 16 image attached. Read this image directly to extract content.]</w:t>
      </w:r>
    </w:p>
    <w:p>
      <w:r>
        <w:t>[DOCX page 17 image attached. Read this image directly to extract content.]</w:t>
      </w:r>
    </w:p>
    <w:p>
      <w:r>
        <w:t>[DOCX page 18 image attached. Read this image directly to extract content.]</w:t>
      </w:r>
    </w:p>
    <w:p>
      <w:r>
        <w:t>[DOCX page 19 image attached. Read this image directly to extract content.]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