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第16章　我國行政組織：體制設計、組織改造與AI轉型</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61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24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第12題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為因應知識經濟的時代來臨，下列那個單位可視為我國中央政府組織的知識執行長機構？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行政院</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科技部</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行政院人事行政總處</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國家發展委員會</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107年-地三　第10題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我國現行二級行政機關當中，下列何者為委員合議制的運作模式？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國家發展委員會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退除役官兵輔導委員會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海洋委員會</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中央選舉委員會</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107年-地三　第22題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下列何者為聯邦制政府的特徵？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以柔性憲法規範各級政府的權力</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有助於治理過程中的區域參與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強調絕對的地方分權</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憲政權力分配可經由一般程序變更</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107年-身三　第7題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依據我國中央行政機關組織基準法規定，辦理秘書、總務、人事、主計、研考、資訊、法制、政風、公關等，其分類名稱為：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業務單位</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輔助單位</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決策單位</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直線單位</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107年-高考　第18題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依據中央行政機關組織基準法規定，下列何者不屬機關組織法規應規定事項？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機關權限及職掌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次級機關之名稱</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幕僚長之職稱、官職等</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機關編制員額</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107年-高考　第25題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關於中央政府機關總員額法之敘述，下列何者錯誤？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立法目的為管理中央政府機關員額，增進員額調配彈性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適用於行政院及所屬各級機關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將員額分為五類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機關員額總數上限為 17 萬 3 千人</w:t>
      </w:r>
    </w:p>
    <w:p>
      <w:pPr>
        <w:spacing w:after="200" w:before="40"/>
      </w:pPr>
      <w:r>
        <w:rPr>
          <w:rFonts w:ascii="微軟正黑體" w:cs="微軟正黑體" w:eastAsia="微軟正黑體" w:hAnsi="微軟正黑體"/>
          <w:b/>
          <w:bCs/>
          <w:color w:val="1E7B34"/>
          <w:sz w:val="20"/>
          <w:szCs w:val="20"/>
        </w:rPr>
        <w:t xml:space="preserve">✔ 官方公告答案：一律給分</w:t>
      </w:r>
      <w:r>
        <w:rPr>
          <w:rFonts w:ascii="微軟正黑體" w:cs="微軟正黑體" w:eastAsia="微軟正黑體" w:hAnsi="微軟正黑體"/>
          <w:i/>
          <w:iCs/>
          <w:color w:val="555555"/>
          <w:sz w:val="19"/>
          <w:szCs w:val="19"/>
        </w:rPr>
        <w:t xml:space="preserve">（官方公告更正：第25題一律給分（原題作廢））</w:t>
      </w:r>
    </w:p>
    <w:p>
      <w:pPr>
        <w:spacing w:after="200"/>
      </w:pPr>
    </w:p>
    <w:p>
      <w:pPr>
        <w:spacing w:after="100"/>
      </w:pPr>
      <w:r>
        <w:rPr>
          <w:rFonts w:ascii="微軟正黑體" w:cs="微軟正黑體" w:eastAsia="微軟正黑體" w:hAnsi="微軟正黑體"/>
          <w:i/>
          <w:iCs/>
          <w:color w:val="777777"/>
          <w:sz w:val="18"/>
          <w:szCs w:val="18"/>
        </w:rPr>
        <w:t xml:space="preserve">108年　108年-原三　第22題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有關單一制政府與聯邦制政府之比較，下列敘述何者最為正確？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單一制強調中央與地方政府之間的權力共享</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聯邦制強調絕對的地方分權，並禁止聯邦政府的干涉</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單一制藉由地方統合過程，發展互異的社會政策</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聯邦制重視區域發展，有利於因地制宜的政策</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第9題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下列何者是行政院體系的政府組織？</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公務員懲戒委員會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國家安全會議</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國立故宮博物院</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審計部</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第11題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有關我國行政法人的制度，下列敘述何者正確？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是依民法成立的公法人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以內政部為監督機關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董（理）事隨政黨同進退</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縣（市）亦得設立行政法人</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第9題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我國行政院的職務中，主要任務是聯繫協調各部會並主持專案工作者，下列何者最為正確？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政務顧問</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政務委員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人事長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行政院發言人</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108年-身三　第22題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關於縣（市）議會與縣（市）政府的互動關係，下列敘述何者錯誤？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權責制衡關係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聽取報告與質詢關係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議決與執行關係</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通稱公私協力關係</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第25題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有關行政法人之敘述，下列何者正確？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組織成員必須具有公務員身分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資金主要來源為自籌經費</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為執行特定公共任務而創設</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屬於一種民營化的運作方式</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第9題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我國行政權和立法權的常見互動領域中不包括下列何者？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法律制訂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弊端究責</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業務計畫執行</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預算案之編製</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108年-高考　第10題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下列何者不屬於我國中央行政機關組織基準法對於組織型態的分類？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附屬機構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獨立機關</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國營事業</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行政法人</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第11題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有關我國政府捐助之財團法人，下列敘述何者正確？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應繳分配盈餘的 30%給國庫</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受「財團法人法」之規範</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區分公益型和營利型兩類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應向主管機關登記設立</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109年-原三　第8題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依據中央行政機關組織基準法之規定，關於獨立機關之敘述，下列何者錯誤？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相當中央二級之獨立機關至多三個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其組織以法律定之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除非法律另有規定，否則不受其他機關指揮監督</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採行首長制</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109年-原三　第22題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根據地方制度法，「花蓮縣」此地方自治團體不包括那個政府機關？</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花蓮市公所</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花蓮縣議會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花蓮縣衛生局</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花蓮縣政府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109年-地三　第8題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下列何者並非行政法人的必要特徵？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具有法律人格</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企業化營運</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設董（理）事會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為達成特定公共行政目的</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109年-地三　第9題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有關我國行政院現行所屬二級機關的敘述，下列何者正確？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機關名稱限使用「部」或「委員會」</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客家委員會主要反映政治回應性的價值</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行政院發言人由新聞局局長兼任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國家發展委員會改制自國家科學委員會</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109年-身三　第9題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國家通訊傳播委員會屬於行政院組織法所稱之何種行政組織？</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行政法人</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獨立機關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附屬機關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政府捐助之財團法人</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109年-身三　第23題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依據地方行政機關組織準則規定，下列何者不是設立或調整內部單位的依循原則？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權責分明</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規模適中</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職能類同</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預算平衡</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109年-高考　第7題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依據行政院組織法之規定，下列何者不是行政院所屬部會？</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衛生福利部</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國家發展委員會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科技部</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新住民委員會</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109年-高考　第9題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有關我國派出機關，下列敘述何者正確？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臺灣省政府是行政院的派出機關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國家表演藝術中心是文化部的派出機關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體育署是教育部的派出機關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美國在臺協會（AIT）是外交部的派出機關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109年-高考　第23題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下列何者為我國地方政府辦理委辦事項的特徵？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委辦事項屬於地方政府的法定自治事項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執行所需經費全由地方政府自行負擔</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地方政府需負擔公共任務執行的責任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地方政府無須接受中央或上級行政機關之監督</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110年-原三　第5題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在我國的政府體制下，下列何者不屬於「雙重隸屬監督」的機制？</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審計單位</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政風單位</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主計單位</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人事單位</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我國地方一條鞭／雙重隸屬監督機制，主要指主計、人事、政風三大幕僚系統：其人員雖編制於地方機關內，受地方機關首長指揮監督，但業務上與人事考核另受中央對口機關（行政院主計總處、人事行政總處、法務部廉政署）垂直監督與考核，形成「雙重隸屬」設計，用以維持這些幕僚系統的獨立性與客觀性。審計單位則單一隸屬於監察院審計部，屬垂直單一隸屬體系，不受地方機關首長指揮，故不屬於雙重隸屬監督機制。　選項辨析：B：政風單位受地方首長與法務部廉政署雙重監督，屬雙重隸屬機制之一；C：主計單位受地方首長與主計總處雙重監督，屬雙重隸屬機制之一；D：人事單位受地方首長與人事行政總處雙重監督，同屬雙重隸屬機制之一。　考點提醒：可用「主計、人事、政風」三合一口訣記憶雙重隸屬機制，審計屬監察院體系為例外。</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第11題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有關地方制度法之規定，下列敘述何者錯誤？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直轄市市長為民選產生</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村里以內之編組為鄰</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鄉鎮為縣政府派出機關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省政府為行政院派出機關</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地方制度法規定，鄉（鎮、市）本身即為地方自治團體，設有鄉（鎮、市）民代表會與鄉（鎮、市）公所，具有獨立之自治權限與法人地位，並非縣政府的派出機關；縣之下真正屬於「派出機關」性質者，係如直轄市或縣轄之「區」（如原住民區以外之一般區、或縣轄市內之非自治單位）。故「鄉鎮為縣政府派出機關」之敘述錯誤。　選項辨析：A：直轄市市長依法由市民選舉產生，屬正確敘述；B：依地方制度法，村里以內之編組為鄰，屬正確敘述；D：省政府現已精簡虛級化，性質上為行政院之派出機關，屬正確敘述。　考點提醒：鄉鎮市是地方自治團體、有自己的代表會與公所，不可與「派出機關」混淆，是常考的地方制度法辨識重點。</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第12題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根據中央行政機關組織基準法之規範，有關我國中央行政機關名稱之使用，下列規定何者正確？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「中心」為獨立機關用之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「總局」為三級機關用之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「行政法人」為三級機關用之</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「委員會」為二級機關或獨立機關用之</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依中央行政機關組織基準法規定，「委員會」用於二級機關（即行政院所屬部會層級之委員會，如原住民族委員會）或依法獨立行使職權之獨立機關（如國家通訊傳播委員會），此為法定名稱使用規範。　選項辨析：A：「中心」依組織基準法通常用於四級機關或業務執行性質之附屬機構，並非用於獨立機關；B：「總局」並非組織基準法所定義之法定機關名稱層級用語，一般以「局」作為二級機關所屬三級機關之用語，「總局」非制式規範用詞；C：「行政法人」並非中央行政機關組織基準法所稱機關體系中的三級機關名稱，而是另依行政法人法設置的特殊公法人組織型態，與組織基準法之機關層級體系不同。</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第24題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有關地方制度法之相關敘述，下列何者錯誤？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直轄市長適用公務員服務法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人口聚居達 125 萬人以上，且在政治、經濟、文化及都會區域發展上，有特殊需要之地區得設 直轄市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人口聚居達 50 萬人以上未滿 125 萬人，且在政治、經濟及文化上地位重要之地區，得設市</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縣（市）擬與其他縣（市）合併改制為直轄市者，可透過公民投票決定之</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110年-身三　第8題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依據我國中央行政機關組織基準法規定，依組織法規將其部分權限及職掌劃出，以達成其設立目的之組織，稱為：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機構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機關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單位</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獨立機關</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依中央行政機關組織基準法規定，「機構」係指機關依組織法規，將其部分權限及職掌劃出，設立以達成其特定設立目的之組織（如試驗所、訓練所等附屬機構），本身不具完整機關的獨立公法人地位但執行特定業務功能。　選項辨析：B：「機關」指依組織法規設立、有法定地位、對外可獨立行文處理公務之組織，定義範圍與「機構」不同；C：「單位」指機關內部依業務性質劃分之組室編組，並非劃出部分權限職掌另立之組織；D：「獨立機關」指依法律獨立行使職權、不受其他機關指揮監督的合議制機關，與題幹定義之「機構」概念不同。</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第23題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有關財團法人之敘述，下列何者正確？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以促進公益為目的</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財源來自於政府部門的補助</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非政府組織的同義詞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以財政部為主管機關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110年-高考　第9題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某直轄市政府施政備受媒體批評，中央政府適合採取的法定作為是：</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監察院得主動調查，提出糾正案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立法院應要求該市長至立院備詢</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行政院應依地方制度法將該市長解職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該市所在的地方法院應指派檢察官調查</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110年-高考　第12題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下列何者適用我國中央政府機關總員額法的規定？</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公平交易委員會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國家表演藝術中心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國立臺灣大學</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台灣電力公司</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110年-高考　第23題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有關地方制度法之敘述，下列何者錯誤？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地方自治團體依憲法或本法規定，自為立法並執行者為自治事項</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所謂「地方自治團體」係指依本法實施地方自治，具公法人地位之團體</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所謂「信託事項」，係指地方自治團體在上級政府指揮監督下，執行交付非屬該團體之事務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省劃分為縣、市；縣劃分為鄉、鎮、縣轄市</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111年-原三　第9題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依據我國法令之規定，「國家及地方自治團體以外，由中央目的事業主管機關，為執行特定公共事務，依法律設立之公法人」可稱之為何種法人？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社團法人</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行政法人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財團法人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自治法人</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依行政法人法第2條規定，行政法人係指「國家及地方自治團體以外，由中央目的事業主管機關，為執行特定公共事務，依法律設立之公法人」，兼具去任務化的政府部門特性與企業化經營彈性，用以處理具專業性、不適合政府機關或民間辦理之公共事務。　選項辨析：A：社團法人以社員組成為基礎所成立之法人，與本題「依法律設立之公法人執行特定公共事務」之定義不同；C：財團法人以捐助財產為基礎成立，性質上多屬民法私法人（政府捐助之財團法人雖具公益性質，但與行政法人法所定義的行政法人在法律性質與監督機制上不同）；D：「自治法人」並非我國現行法制上的正式法律用語。</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第22題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有關我國地方制度的敘述，下列何者正確？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自治法規經地方立法機關議決後即生效力</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自治組織包含地方行政、地方立法與地方司法機關</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鄉（鎮、市）為地方自治團體</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縣（市）擬改制為直轄市者，應經立法院議決同意後實施之</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正確答案為C。依地方制度法規定，鄉（鎮、市）本身為地方自治團體，具有自治法人地位，設有鄉（鎮、市）民代表會及鄉（鎮、市）公所，享有自治權限。　選項辨析：A：自治法規經地方立法機關議決後，通常仍須經核定、備查或發布等程序才生效，並非議決後即立即生效，敘述錯誤；B：我國地方自治組織僅包含地方行政機關與地方立法機關，並無「地方司法機關」，司法權由中央統一之法院體系行使，敘述錯誤；D：縣（市）改制為直轄市，依地方制度法規定係由內政部報請行政院核定，而非須經立法院議決同意，敘述錯誤。</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第3題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我國衛生福利部成立之後，將原屬內政部的社會福利業務移撥至該部的作法，稱為：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組織改造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流程簡化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人員精簡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協力治理</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正確答案為A。衛生福利部成立後，將原屬內政部之社會福利業務移撥至該部，涉及機關職掌與業務範圍的重新調整、機關的整併與新設，屬於政府「組織改造」的具體實踐（行政院組織改造歷程之一環）。　選項辨析：B：流程簡化指行政作業程序的精簡優化，非業務移撥本身；C：人員精簡指裁減或縮編人力，非本題重點所在的業務移撥安排；D：協力治理指政府與民間、企業或非營利組織之間的合作治理模式，與政府內部部會間業務移撥性質不同。</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第9題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有關我國六都行政機關的組織設計，下列敘述何者錯誤？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一級機關內「局、科、股」是組織垂直分化的象徵</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一級機關中「局、處、委員會」是組織水平分化的象徵</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一級機關的組織規模必然大於二級機關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一級機關的組織位階必然高於二級機關</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一級機關與二級機關的組織「位階」高低由組織體系設計原則決定，但組織「規模」（人員編制、預算規模）則視各機關業務性質而定，並非層級越高規模必然越大，例如部分二級機關（如警察、稅務等執行機關）規模可能遠大於部分一級機關幕僚單位，故本敘述錯誤。　選項辨析：A：「局、科、股」由上而下依層級節制排列，確實是組織垂直分化的具體展現，敘述正確；B：「局、處、委員會」為同一層級依業務性質分工設立的平行單位，確實是組織水平分化的展現，敘述正確；D：組織體系設計上，一級機關的位階本即設定高於二級機關，此為組織層級節制原則，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第22題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下列何者為我國地方政府自治事項發生權限爭議時提供解決的法源依據？</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地方自治通則</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地方制度法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地方創生條例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區域發展通則</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第10題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有關我國行政機關的組織結構設計，下列敘述何者正確？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「部、司、科」是垂直分化的結果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機關內部分為業務單位和實作單位</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二級機關一律採首長制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三級機關首長列常務職務</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第11題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我國下列那個機關隸屬於總統府？</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中央研究院</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國家中山科學研究院</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國立故宮博物院</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中央銀行</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正確答案為A。中央研究院為直接隸屬總統府之學術研究機關，院長由總統遴聘，不受行政院指揮監督，具有特殊的憲政地位。　選項辨析：B：國家中山科學研究院隸屬國防部（財團法人性質之國防科技研究機構），非隸屬總統府；C：國立故宮博物院現制為行政院所屬之部會級機關，非隸屬總統府；D：中央銀行隸屬行政院，非隸屬總統府。</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第9題</w:t>
      </w:r>
    </w:p>
    <w:p>
      <w:pPr>
        <w:spacing w:after="120" w:line="340"/>
        <w:jc w:val="both"/>
      </w:pPr>
      <w:r>
        <w:rPr>
          <w:rFonts w:ascii="微軟正黑體" w:cs="微軟正黑體" w:eastAsia="微軟正黑體" w:hAnsi="微軟正黑體"/>
          <w:b/>
          <w:bCs/>
          <w:color w:val="1F4E79"/>
          <w:sz w:val="22"/>
          <w:szCs w:val="22"/>
        </w:rPr>
        <w:t xml:space="preserve">第41題　</w:t>
      </w:r>
      <w:r>
        <w:rPr>
          <w:rFonts w:ascii="微軟正黑體" w:cs="微軟正黑體" w:eastAsia="微軟正黑體" w:hAnsi="微軟正黑體"/>
          <w:sz w:val="22"/>
          <w:szCs w:val="22"/>
        </w:rPr>
        <w:t xml:space="preserve">美國聯邦政府有所謂的「獨立管制委員會（independent regulatory commission）」，成立目的不在行政功能，而是獨立管制特定政府事務。我國下列行政機關何者最接近前述組織型態？</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國家通訊傳播委員會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立法院經濟委員會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行政院公共工程委員會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大學甄選委員會</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獨立管制委員會的特徵是依法獨立行使職權、採合議制、不受其他機關指揮監督，專司特定領域之管制事務。我國國家通訊傳播委員會（NCC）依法獨立行使通訊傳播監理職權，最符合此一組織型態。　選項辨析：B：立法院經濟委員會是立法院內部的常設委員會，屬立法機關內部組織，非行政機關；C：行政院公共工程委員會是一般行政院所屬二級機關，仍受行政院指揮監督，非獨立機關；D：大學甄選委員會非屬政府行政機關體系，而是大學招生相關之任務編組，與獨立管制委員會性質不同。</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第23題</w:t>
      </w:r>
    </w:p>
    <w:p>
      <w:pPr>
        <w:spacing w:after="120" w:line="340"/>
        <w:jc w:val="both"/>
      </w:pPr>
      <w:r>
        <w:rPr>
          <w:rFonts w:ascii="微軟正黑體" w:cs="微軟正黑體" w:eastAsia="微軟正黑體" w:hAnsi="微軟正黑體"/>
          <w:b/>
          <w:bCs/>
          <w:color w:val="1F4E79"/>
          <w:sz w:val="22"/>
          <w:szCs w:val="22"/>
        </w:rPr>
        <w:t xml:space="preserve">第42題　</w:t>
      </w:r>
      <w:r>
        <w:rPr>
          <w:rFonts w:ascii="微軟正黑體" w:cs="微軟正黑體" w:eastAsia="微軟正黑體" w:hAnsi="微軟正黑體"/>
          <w:sz w:val="22"/>
          <w:szCs w:val="22"/>
        </w:rPr>
        <w:t xml:space="preserve">在我國地方制度法中，有關地方行政機關之設計與規範，下列何者錯誤？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直轄市政府置市長 1 人，對外代表該市，綜理市政，由市民依法選舉之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直轄市政府置秘書長 1 人，由市長依公務人員任用法任免</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直轄市政府之副市長由行政院長任命，報請立法院備查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直轄市區公所置區長 1 人，由市長依法任用之</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正確答案為C。依地方制度法規定，直轄市副市長應由市長任命，並報請行政院備查，而非由行政院長任命、報請立法院備查，敘述錯誤，將任命權與備查對象皆混淆。　選項辨析：A：直轄市市長對外代表該市、綜理市政，並由市民依法選舉產生，屬正確敘述；B：直轄市政府秘書長由市長任免，屬正確敘述；D：直轄市區公所區長由市長依法任用（官派），屬正確敘述。</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第25題</w:t>
      </w:r>
    </w:p>
    <w:p>
      <w:pPr>
        <w:spacing w:after="120" w:line="340"/>
        <w:jc w:val="both"/>
      </w:pPr>
      <w:r>
        <w:rPr>
          <w:rFonts w:ascii="微軟正黑體" w:cs="微軟正黑體" w:eastAsia="微軟正黑體" w:hAnsi="微軟正黑體"/>
          <w:b/>
          <w:bCs/>
          <w:color w:val="1F4E79"/>
          <w:sz w:val="22"/>
          <w:szCs w:val="22"/>
        </w:rPr>
        <w:t xml:space="preserve">第43題　</w:t>
      </w:r>
      <w:r>
        <w:rPr>
          <w:rFonts w:ascii="微軟正黑體" w:cs="微軟正黑體" w:eastAsia="微軟正黑體" w:hAnsi="微軟正黑體"/>
          <w:sz w:val="22"/>
          <w:szCs w:val="22"/>
        </w:rPr>
        <w:t xml:space="preserve">下列何者為我國成立行政法人的條件之一？</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機關冗員過多亟需精簡人力者</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具有專業需求或須強化成本效益及經營效能者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執行任務適宜交由民間辦理者</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不涉及公權力行使者</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第6題</w:t>
      </w:r>
    </w:p>
    <w:p>
      <w:pPr>
        <w:spacing w:after="120" w:line="340"/>
        <w:jc w:val="both"/>
      </w:pPr>
      <w:r>
        <w:rPr>
          <w:rFonts w:ascii="微軟正黑體" w:cs="微軟正黑體" w:eastAsia="微軟正黑體" w:hAnsi="微軟正黑體"/>
          <w:b/>
          <w:bCs/>
          <w:color w:val="1F4E79"/>
          <w:sz w:val="22"/>
          <w:szCs w:val="22"/>
        </w:rPr>
        <w:t xml:space="preserve">第44題　</w:t>
      </w:r>
      <w:r>
        <w:rPr>
          <w:rFonts w:ascii="微軟正黑體" w:cs="微軟正黑體" w:eastAsia="微軟正黑體" w:hAnsi="微軟正黑體"/>
          <w:sz w:val="22"/>
          <w:szCs w:val="22"/>
        </w:rPr>
        <w:t xml:space="preserve">COVID-19疫情爆發後，我國政府於2020年成立跨部會之中央流行疫情指揮中心。該中心屬於下列何種組織型態？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非正式組織</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任務編組</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獨立機關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事業型組織</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第9題</w:t>
      </w:r>
    </w:p>
    <w:p>
      <w:pPr>
        <w:spacing w:after="120" w:line="340"/>
        <w:jc w:val="both"/>
      </w:pPr>
      <w:r>
        <w:rPr>
          <w:rFonts w:ascii="微軟正黑體" w:cs="微軟正黑體" w:eastAsia="微軟正黑體" w:hAnsi="微軟正黑體"/>
          <w:b/>
          <w:bCs/>
          <w:color w:val="1F4E79"/>
          <w:sz w:val="22"/>
          <w:szCs w:val="22"/>
        </w:rPr>
        <w:t xml:space="preserve">第45題　</w:t>
      </w:r>
      <w:r>
        <w:rPr>
          <w:rFonts w:ascii="微軟正黑體" w:cs="微軟正黑體" w:eastAsia="微軟正黑體" w:hAnsi="微軟正黑體"/>
          <w:sz w:val="22"/>
          <w:szCs w:val="22"/>
        </w:rPr>
        <w:t xml:space="preserve">就地方自治團體的層級而言，下列何者與其他有明顯區別？</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屏東市</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嘉義市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彰化市</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臺東市</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我國地方自治團體中的「市」依層級不同，可分為與縣同級之「市」（一般俗稱省轄市，如嘉義市、新竹市、基隆市）以及層級低於縣、受縣政府監督的「縣轄市」（如屏東市、彰化市、臺東市）。本題四個選項中，嘉義市屬於與縣同級之市，其餘三者（屏東市、彰化市、臺東市）均為縣轄市，層級明顯較低，故嘉義市與其他三者有明顯區別。　選項辨析：A：屏東市為縣轄市，層級低於縣，與其餘縣轄市同屬一類，非本題所選之特殊項；C：彰化市同為縣轄市；D：臺東市同為縣轄市，三者層級相同，均與嘉義市不同層級。</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第22題</w:t>
      </w:r>
    </w:p>
    <w:p>
      <w:pPr>
        <w:spacing w:after="120" w:line="340"/>
        <w:jc w:val="both"/>
      </w:pPr>
      <w:r>
        <w:rPr>
          <w:rFonts w:ascii="微軟正黑體" w:cs="微軟正黑體" w:eastAsia="微軟正黑體" w:hAnsi="微軟正黑體"/>
          <w:b/>
          <w:bCs/>
          <w:color w:val="1F4E79"/>
          <w:sz w:val="22"/>
          <w:szCs w:val="22"/>
        </w:rPr>
        <w:t xml:space="preserve">第46題　</w:t>
      </w:r>
      <w:r>
        <w:rPr>
          <w:rFonts w:ascii="微軟正黑體" w:cs="微軟正黑體" w:eastAsia="微軟正黑體" w:hAnsi="微軟正黑體"/>
          <w:sz w:val="22"/>
          <w:szCs w:val="22"/>
        </w:rPr>
        <w:t xml:space="preserve">下列何者為我國的地方自治團體，其區長及區民代表均由民選產生？</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臺南市安平區</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高雄市美濃區</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新北市烏來區</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臺北市大安區</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正確答案為C。新北市烏來區屬於直轄市山地原住民區，依地方制度法規定具有地方自治團體之法律地位，其區長與區民代表會代表均為民選產生，不同於一般行政區採官派區長。　選項辨析：A：臺南市安平區為一般行政區，區長由市長依法派任，非民選；B：高雄市美濃區同為一般行政區，區長官派非民選；D：臺北市大安區同為一般行政區，區長官派非民選。　考點提醒：「直轄市山地原住民區」是唯一具自治團體地位、區長與區民代表皆民選的區，須與其他一般官派行政區區分記憶。</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第9題</w:t>
      </w:r>
    </w:p>
    <w:p>
      <w:pPr>
        <w:spacing w:after="120" w:line="340"/>
        <w:jc w:val="both"/>
      </w:pPr>
      <w:r>
        <w:rPr>
          <w:rFonts w:ascii="微軟正黑體" w:cs="微軟正黑體" w:eastAsia="微軟正黑體" w:hAnsi="微軟正黑體"/>
          <w:b/>
          <w:bCs/>
          <w:color w:val="1F4E79"/>
          <w:sz w:val="22"/>
          <w:szCs w:val="22"/>
        </w:rPr>
        <w:t xml:space="preserve">第47題　</w:t>
      </w:r>
      <w:r>
        <w:rPr>
          <w:rFonts w:ascii="微軟正黑體" w:cs="微軟正黑體" w:eastAsia="微軟正黑體" w:hAnsi="微軟正黑體"/>
          <w:sz w:val="22"/>
          <w:szCs w:val="22"/>
        </w:rPr>
        <w:t xml:space="preserve">政府為了充分顧及政治和社會多元價值，執行專業化、去政治化的公共事務而設置獨立機關，根據我國法律規定，下列何者屬於「獨立機關」？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行政院公共工程委員會</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公平交易委員會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國家發展委員會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原住民族委員會</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正確答案為B。公平交易委員會依公平交易法及相關組織法規，屬依法律獨立行使職權、不受其他機關指揮監督之獨立機關，用以維持市場公平競爭秩序的專業化、去政治化管制。　選項辨析：A：行政院公共工程委員會為一般行政院所屬二級機關，受行政院指揮監督，非獨立機關；C：國家發展委員會雖名為委員會，但屬一般二級機關性質，非依法獨立行使職權的獨立機關；D：原住民族委員會同為一般二級機關，非獨立機關。</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第4題</w:t>
      </w:r>
    </w:p>
    <w:p>
      <w:pPr>
        <w:spacing w:after="120" w:line="340"/>
        <w:jc w:val="both"/>
      </w:pPr>
      <w:r>
        <w:rPr>
          <w:rFonts w:ascii="微軟正黑體" w:cs="微軟正黑體" w:eastAsia="微軟正黑體" w:hAnsi="微軟正黑體"/>
          <w:b/>
          <w:bCs/>
          <w:color w:val="1F4E79"/>
          <w:sz w:val="22"/>
          <w:szCs w:val="22"/>
        </w:rPr>
        <w:t xml:space="preserve">第48題　</w:t>
      </w:r>
      <w:r>
        <w:rPr>
          <w:rFonts w:ascii="微軟正黑體" w:cs="微軟正黑體" w:eastAsia="微軟正黑體" w:hAnsi="微軟正黑體"/>
          <w:sz w:val="22"/>
          <w:szCs w:val="22"/>
        </w:rPr>
        <w:t xml:space="preserve">政府再造應先釐清政府角色，是操槳抑或觸媒，再界定其發展的目標和策略。此為政府再造五 C策略（Five Cs）中的那一種策略？</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結果策略（consequence strategy）</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核心策略（core strategy）</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控制策略（control strategy）</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文化策略（culture strategy）</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第9題</w:t>
      </w:r>
    </w:p>
    <w:p>
      <w:pPr>
        <w:spacing w:after="120" w:line="340"/>
        <w:jc w:val="both"/>
      </w:pPr>
      <w:r>
        <w:rPr>
          <w:rFonts w:ascii="微軟正黑體" w:cs="微軟正黑體" w:eastAsia="微軟正黑體" w:hAnsi="微軟正黑體"/>
          <w:b/>
          <w:bCs/>
          <w:color w:val="1F4E79"/>
          <w:sz w:val="22"/>
          <w:szCs w:val="22"/>
        </w:rPr>
        <w:t xml:space="preserve">第49題　</w:t>
      </w:r>
      <w:r>
        <w:rPr>
          <w:rFonts w:ascii="微軟正黑體" w:cs="微軟正黑體" w:eastAsia="微軟正黑體" w:hAnsi="微軟正黑體"/>
          <w:sz w:val="22"/>
          <w:szCs w:val="22"/>
        </w:rPr>
        <w:t xml:space="preserve">依據行政法人法的規定，中央目的事業主管機關若要設立「行政法人」，不需考量下列那一項因素？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是否具有專業需求或須強化成本效益及經營效能</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是否不適合由政府機關推動，亦不宜交由民間辦理</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是否有助於提升機關形象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是否所涉公權力行使程度較低</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行政法人法規定，中央目的事業主管機關設立行政法人須考量該公共事務是否具專業需求、須強化成本效益與經營效能，是否不適合由政府機關推動亦不宜交由民間辦理，以及所涉公權力行使程度是否較低等要件；「是否有助於提升機關形象」並非法定考量因素。　選項辨析：A：是否具有專業需求或須強化成本效益及經營效能，屬行政法人法明定之設立考量因素；B：是否不適合由政府機關推動亦不宜交由民間辦理，屬法定考量因素之一；D：是否所涉公權力行使程度較低，屬法定考量因素之一。</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第22題</w:t>
      </w:r>
    </w:p>
    <w:p>
      <w:pPr>
        <w:spacing w:after="120" w:line="340"/>
        <w:jc w:val="both"/>
      </w:pPr>
      <w:r>
        <w:rPr>
          <w:rFonts w:ascii="微軟正黑體" w:cs="微軟正黑體" w:eastAsia="微軟正黑體" w:hAnsi="微軟正黑體"/>
          <w:b/>
          <w:bCs/>
          <w:color w:val="1F4E79"/>
          <w:sz w:val="22"/>
          <w:szCs w:val="22"/>
        </w:rPr>
        <w:t xml:space="preserve">第50題　</w:t>
      </w:r>
      <w:r>
        <w:rPr>
          <w:rFonts w:ascii="微軟正黑體" w:cs="微軟正黑體" w:eastAsia="微軟正黑體" w:hAnsi="微軟正黑體"/>
          <w:sz w:val="22"/>
          <w:szCs w:val="22"/>
        </w:rPr>
        <w:t xml:space="preserve">依照我國地方制度法之規定，下列何者為地方自治團體？</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省</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直轄市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里</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正確答案為B。依地方制度法規定，直轄市為法定之地方自治團體，具獨立法人地位，設有地方行政機關（直轄市政府）與地方立法機關（直轄市議會）。　選項辨析：A：省現已虛級化，不具地方自治團體地位；C：郡並非我國地方制度法之現行法定用語；D：里屬村里編組層級，里長雖由民選產生，但里本身不具獨立法人格，非地方自治團體。</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第10題</w:t>
      </w:r>
    </w:p>
    <w:p>
      <w:pPr>
        <w:spacing w:after="120" w:line="340"/>
        <w:jc w:val="both"/>
      </w:pPr>
      <w:r>
        <w:rPr>
          <w:rFonts w:ascii="微軟正黑體" w:cs="微軟正黑體" w:eastAsia="微軟正黑體" w:hAnsi="微軟正黑體"/>
          <w:b/>
          <w:bCs/>
          <w:color w:val="1F4E79"/>
          <w:sz w:val="22"/>
          <w:szCs w:val="22"/>
        </w:rPr>
        <w:t xml:space="preserve">第51題　</w:t>
      </w:r>
      <w:r>
        <w:rPr>
          <w:rFonts w:ascii="微軟正黑體" w:cs="微軟正黑體" w:eastAsia="微軟正黑體" w:hAnsi="微軟正黑體"/>
          <w:sz w:val="22"/>
          <w:szCs w:val="22"/>
        </w:rPr>
        <w:t xml:space="preserve">依據「行政院組織法」之規定，下列何者為「獨立機關」？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海洋委員會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原住民族委員會</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國家通訊傳播委員會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金融監督管理委員會</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正確答案為C。依行政院組織法規定，國家通訊傳播委員會（NCC）為明定之獨立機關，依法獨立行使通訊傳播監理職權，不受行政院指揮監督。　選項辨析：A：海洋委員會為一般行政院所屬二級機關，非獨立機關；B：原住民族委員會為一般二級機關，非獨立機關；D：金融監督管理委員會雖名為委員會，但依行政院組織法屬一般二級機關，並非行政院組織法所明定之獨立機關。　考點提醒：行政院組織法目前僅明定NCC為獨立機關，金管會、原民會、海委會等雖名為「委員會」，性質上仍為一般二級機關，常是混淆陷阱。</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第23題</w:t>
      </w:r>
    </w:p>
    <w:p>
      <w:pPr>
        <w:spacing w:after="120" w:line="340"/>
        <w:jc w:val="both"/>
      </w:pPr>
      <w:r>
        <w:rPr>
          <w:rFonts w:ascii="微軟正黑體" w:cs="微軟正黑體" w:eastAsia="微軟正黑體" w:hAnsi="微軟正黑體"/>
          <w:b/>
          <w:bCs/>
          <w:color w:val="1F4E79"/>
          <w:sz w:val="22"/>
          <w:szCs w:val="22"/>
        </w:rPr>
        <w:t xml:space="preserve">第52題　</w:t>
      </w:r>
      <w:r>
        <w:rPr>
          <w:rFonts w:ascii="微軟正黑體" w:cs="微軟正黑體" w:eastAsia="微軟正黑體" w:hAnsi="微軟正黑體"/>
          <w:sz w:val="22"/>
          <w:szCs w:val="22"/>
        </w:rPr>
        <w:t xml:space="preserve">依照我國「地方制度法」，下列何者非屬鄉（鎮、市）自治事項？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鄉（鎮、市）公職人員選舉、罷免之實施</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鄉（鎮、市）公共債務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鄉（鎮、市）新聞行政</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鄉（鎮、市）戶籍行政</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依地方制度法第20條規定，戶籍行政屬於直轄市、縣（市）層級之自治事項（第18、19條所列），而非鄉（鎮、市）層級之自治事項；戶政業務雖實務上由鄉鎮市戶政事務所執行，但法定自治事項之歸屬層級為縣（市），故戶籍行政非屬鄉（鎮、市）自治事項。　選項辨析：A：鄉（鎮、市）公職人員選舉、罷免之實施，屬地方制度法第20條列明之鄉鎮市自治事項；B：鄉（鎮、市）公共債務，同屬第20條列明之鄉鎮市自治事項；C：鄉（鎮、市）新聞行政，同屬第20條列明之鄉鎮市自治事項。</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第4題</w:t>
      </w:r>
    </w:p>
    <w:p>
      <w:pPr>
        <w:spacing w:after="120" w:line="340"/>
        <w:jc w:val="both"/>
      </w:pPr>
      <w:r>
        <w:rPr>
          <w:rFonts w:ascii="微軟正黑體" w:cs="微軟正黑體" w:eastAsia="微軟正黑體" w:hAnsi="微軟正黑體"/>
          <w:b/>
          <w:bCs/>
          <w:color w:val="1F4E79"/>
          <w:sz w:val="22"/>
          <w:szCs w:val="22"/>
        </w:rPr>
        <w:t xml:space="preserve">第53題　</w:t>
      </w:r>
      <w:r>
        <w:rPr>
          <w:rFonts w:ascii="微軟正黑體" w:cs="微軟正黑體" w:eastAsia="微軟正黑體" w:hAnsi="微軟正黑體"/>
          <w:sz w:val="22"/>
          <w:szCs w:val="22"/>
        </w:rPr>
        <w:t xml:space="preserve">政府變革強調從組織、員工和社區等三層次的賦權授能（empowerment）         。此為歐斯本（D. Osborne）和派翠克（P. Patrick）所提政府再造五 C 策略（Five Cs）中的那一種策略？</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結果策略（consequence strategy）</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核心策略（core strategy）</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控制策略（control strategy）</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顧客策略（customer strategy）</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正確答案為C。本題考歐斯本（D. Osborne）與普拉斯崔克（P. Plastrik）政府再造「五C策略」（Five Cs）：核心策略、後果策略、顧客策略、控制策略、文化策略。其中「控制策略」強調將決策與控制權下放，透過組織、員工與社區三層次的賦權授能（empowerment），打破由上而下的層級控制模式，藉分權提升組織的回應力與創新力。　選項辨析：A：後果策略著重建立績效誘因與競爭機制以驅動組織表現，非賦權分權之重點；B：核心策略著重釐清組織的目標、角色與方向定位，非賦權分權機制；D：顧客策略著重以顧客（公民）需求為導向、擴大顧客選擇權，非組織、員工、社區三層次的分權授能。　考點提醒：五C策略常考的辨識重點：核心（目標角色）、後果（誘因競爭）、顧客（顧客導向）、控制（分權授能）、文化（心態轉變），本題「三層次賦權」是控制策略的關鍵字。</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第9題</w:t>
      </w:r>
    </w:p>
    <w:p>
      <w:pPr>
        <w:spacing w:after="120" w:line="340"/>
        <w:jc w:val="both"/>
      </w:pPr>
      <w:r>
        <w:rPr>
          <w:rFonts w:ascii="微軟正黑體" w:cs="微軟正黑體" w:eastAsia="微軟正黑體" w:hAnsi="微軟正黑體"/>
          <w:b/>
          <w:bCs/>
          <w:color w:val="1F4E79"/>
          <w:sz w:val="22"/>
          <w:szCs w:val="22"/>
        </w:rPr>
        <w:t xml:space="preserve">第54題　</w:t>
      </w:r>
      <w:r>
        <w:rPr>
          <w:rFonts w:ascii="微軟正黑體" w:cs="微軟正黑體" w:eastAsia="微軟正黑體" w:hAnsi="微軟正黑體"/>
          <w:sz w:val="22"/>
          <w:szCs w:val="22"/>
        </w:rPr>
        <w:t xml:space="preserve">有關公共組織名稱與組織性質之組合，下列何者正確？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國家通訊傳播委員會／獨立機關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金融監督管理委員會／任務編組</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勞動部勞動力發展署中彰投分署／內部單位</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臺北市立圖書館／行政法人</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正確答案為A。國家通訊傳播委員會（NCC）依法獨立行使職權，屬獨立機關，名稱與組織性質相符，敘述正確。　選項辨析：B：金融監督管理委員會為一般常設之二級機關，並非臨時性的任務編組，敘述錯誤；C：勞動部勞動力發展署中彰投分署屬勞動力發展署所屬之派出（下級）機關，並非該署之內部單位，敘述錯誤；D：臺北市立圖書館為地方政府所屬之行政機關（公立圖書館），並非行政法人，敘述錯誤。</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第12題</w:t>
      </w:r>
    </w:p>
    <w:p>
      <w:pPr>
        <w:spacing w:after="120" w:line="340"/>
        <w:jc w:val="both"/>
      </w:pPr>
      <w:r>
        <w:rPr>
          <w:rFonts w:ascii="微軟正黑體" w:cs="微軟正黑體" w:eastAsia="微軟正黑體" w:hAnsi="微軟正黑體"/>
          <w:b/>
          <w:bCs/>
          <w:color w:val="1F4E79"/>
          <w:sz w:val="22"/>
          <w:szCs w:val="22"/>
        </w:rPr>
        <w:t xml:space="preserve">第55題　</w:t>
      </w:r>
      <w:r>
        <w:rPr>
          <w:rFonts w:ascii="微軟正黑體" w:cs="微軟正黑體" w:eastAsia="微軟正黑體" w:hAnsi="微軟正黑體"/>
          <w:sz w:val="22"/>
          <w:szCs w:val="22"/>
        </w:rPr>
        <w:t xml:space="preserve">關於縣（市）政府主計機關主計人員之管理，下列敘述何者錯誤？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遷調及考績非屬縣（市）長權限</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主計長得調用辦理歲計會計之人員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主辦人員依法受所在機關長官之指揮</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主計機關設置及員額編制依地方制度法規定</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第24題</w:t>
      </w:r>
    </w:p>
    <w:p>
      <w:pPr>
        <w:spacing w:after="120" w:line="340"/>
        <w:jc w:val="both"/>
      </w:pPr>
      <w:r>
        <w:rPr>
          <w:rFonts w:ascii="微軟正黑體" w:cs="微軟正黑體" w:eastAsia="微軟正黑體" w:hAnsi="微軟正黑體"/>
          <w:b/>
          <w:bCs/>
          <w:color w:val="1F4E79"/>
          <w:sz w:val="22"/>
          <w:szCs w:val="22"/>
        </w:rPr>
        <w:t xml:space="preserve">第56題　</w:t>
      </w:r>
      <w:r>
        <w:rPr>
          <w:rFonts w:ascii="微軟正黑體" w:cs="微軟正黑體" w:eastAsia="微軟正黑體" w:hAnsi="微軟正黑體"/>
          <w:sz w:val="22"/>
          <w:szCs w:val="22"/>
        </w:rPr>
        <w:t xml:space="preserve">有關我國地方制度法所規定的府際關係，下列敘述何者錯誤？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直轄市政府辦理自治事項若違背憲法，由中央各該主管機關報行政院予以撤銷、變更、廢止或 停止其執行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鄉（鎮、市）公所辦理自治事項若違背縣規章，由縣政府予以撤銷、變更、廢止或停止其執行</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自治事項有無違背憲法、法律、中央法規、縣規章發生疑義時，得聲請行政院解釋之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中央與直轄市之間，權限遇有爭議時，由立法院院會議決之</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第9題</w:t>
      </w:r>
    </w:p>
    <w:p>
      <w:pPr>
        <w:spacing w:after="120" w:line="340"/>
        <w:jc w:val="both"/>
      </w:pPr>
      <w:r>
        <w:rPr>
          <w:rFonts w:ascii="微軟正黑體" w:cs="微軟正黑體" w:eastAsia="微軟正黑體" w:hAnsi="微軟正黑體"/>
          <w:b/>
          <w:bCs/>
          <w:color w:val="1F4E79"/>
          <w:sz w:val="22"/>
          <w:szCs w:val="22"/>
        </w:rPr>
        <w:t xml:space="preserve">第57題　</w:t>
      </w:r>
      <w:r>
        <w:rPr>
          <w:rFonts w:ascii="微軟正黑體" w:cs="微軟正黑體" w:eastAsia="微軟正黑體" w:hAnsi="微軟正黑體"/>
          <w:sz w:val="22"/>
          <w:szCs w:val="22"/>
        </w:rPr>
        <w:t xml:space="preserve">某市政府新成立一個組織，主責科技創新的交通規劃與管理，其隸屬於交通局，預算由交通局統籌編列，人事管理依中央法令並受交通局節制。下列何種組織類型最符合上述情境？</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行政法人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財團法人</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市營事業</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行政機關</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題幹所述組織隸屬交通局、預算由交通局統籌編列、人事依中央法令並受交通局節制，顯示該組織不具獨立預算、人事與財務自主性，屬於一般行政機關（或交通局所屬機關）的從屬型態，而非具法人自主性的行政法人或財團法人。　選項辨析：A：行政法人具獨立之預算、人事與財務自主權，不受本部會機關直接節制，與題幹描述不符；B：財團法人係以捐助財產成立、具獨立法人格之公益法人，同樣不符合「預算由交通局統籌編列、人事受節制」之描述；C：市營事業通常具企業化經營、自負盈虧特性，與題幹一般行政預算及人事從屬之描述不符。</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第12題</w:t>
      </w:r>
    </w:p>
    <w:p>
      <w:pPr>
        <w:spacing w:after="120" w:line="340"/>
        <w:jc w:val="both"/>
      </w:pPr>
      <w:r>
        <w:rPr>
          <w:rFonts w:ascii="微軟正黑體" w:cs="微軟正黑體" w:eastAsia="微軟正黑體" w:hAnsi="微軟正黑體"/>
          <w:b/>
          <w:bCs/>
          <w:color w:val="1F4E79"/>
          <w:sz w:val="22"/>
          <w:szCs w:val="22"/>
        </w:rPr>
        <w:t xml:space="preserve">第58題　</w:t>
      </w:r>
      <w:r>
        <w:rPr>
          <w:rFonts w:ascii="微軟正黑體" w:cs="微軟正黑體" w:eastAsia="微軟正黑體" w:hAnsi="微軟正黑體"/>
          <w:sz w:val="22"/>
          <w:szCs w:val="22"/>
        </w:rPr>
        <w:t xml:space="preserve">關於縣（市）政府主計、人事、警察及政風首長的管理，下列敘述何者錯誤？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依專屬人事法律管理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都需要進行職期輪調</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屬縣（市）政府編制內人員</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由縣（市）長任免</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第22題</w:t>
      </w:r>
    </w:p>
    <w:p>
      <w:pPr>
        <w:spacing w:after="120" w:line="340"/>
        <w:jc w:val="both"/>
      </w:pPr>
      <w:r>
        <w:rPr>
          <w:rFonts w:ascii="微軟正黑體" w:cs="微軟正黑體" w:eastAsia="微軟正黑體" w:hAnsi="微軟正黑體"/>
          <w:b/>
          <w:bCs/>
          <w:color w:val="1F4E79"/>
          <w:sz w:val="22"/>
          <w:szCs w:val="22"/>
        </w:rPr>
        <w:t xml:space="preserve">第59題　</w:t>
      </w:r>
      <w:r>
        <w:rPr>
          <w:rFonts w:ascii="微軟正黑體" w:cs="微軟正黑體" w:eastAsia="微軟正黑體" w:hAnsi="微軟正黑體"/>
          <w:sz w:val="22"/>
          <w:szCs w:val="22"/>
        </w:rPr>
        <w:t xml:space="preserve">依地方制度法規定，下列何者非屬於鄉（鎮、市）關於教育文化及體育事項之自治事項？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藝文活動</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文化資產保存</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禮儀民俗及文獻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社會教育之興辦及管理</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正確答案為B。依地方制度法規定，文化資產保存事項屬直轄市、縣（市）層級之教育文化及體育自治事項，而非鄉（鎮、市）層級自治事項，故文化資產保存並非鄉（鎮、市）之自治事項。　選項辨析：A：藝文活動之興辦及管理屬鄉（鎮、市）教育文化及體育自治事項之一；C：禮儀民俗及文獻編纂事項屬鄉（鎮、市）教育文化及體育自治事項之一；D：社會教育之興辦及管理屬鄉（鎮、市）教育文化及體育自治事項之一。</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第5題</w:t>
      </w:r>
    </w:p>
    <w:p>
      <w:pPr>
        <w:spacing w:after="120" w:line="340"/>
        <w:jc w:val="both"/>
      </w:pPr>
      <w:r>
        <w:rPr>
          <w:rFonts w:ascii="微軟正黑體" w:cs="微軟正黑體" w:eastAsia="微軟正黑體" w:hAnsi="微軟正黑體"/>
          <w:b/>
          <w:bCs/>
          <w:color w:val="1F4E79"/>
          <w:sz w:val="22"/>
          <w:szCs w:val="22"/>
        </w:rPr>
        <w:t xml:space="preserve">第60題　</w:t>
      </w:r>
      <w:r>
        <w:rPr>
          <w:rFonts w:ascii="微軟正黑體" w:cs="微軟正黑體" w:eastAsia="微軟正黑體" w:hAnsi="微軟正黑體"/>
          <w:sz w:val="22"/>
          <w:szCs w:val="22"/>
        </w:rPr>
        <w:t xml:space="preserve">某部會因應新興政策設立新組織。該項政策業務性質需公權力程度低、高度專業、需要用人彈性、服務對象明確分布全臺灣、需求異質性高且通常很緊急。下列何種組織型態最符合所需？</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單位層級多，主管控制幅度小的行政法人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單位層級少、主管控制幅度小的行政機關</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單位層級少、主管控制幅度小的行政法人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單位層級多、主管控制幅度小的行政機關</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題幹所描述的業務性質（公權力程度低、高度專業、需用人彈性、服務對象分布全臺、需求異質且緊急）正符合設立行政法人的典型要件：行政法人相較於一般科層行政機關，組織設計上較為精簡扁平（層級少），並賦予各分支單位較大即時裁量空間以利快速回應異質、緊急之在地需求（控制幅度小、密切督導），同時具備人事、財務運用之彈性，最適合此類公共事務之組織型態。　選項辨析：A：單位層級多與行政法人強調精簡、彈性、去官僚化的設計原則不符；B：一般行政機關受限於公務人員任用制度與科層規範，用人彈性遠不如行政法人，難以因應題幹所述之高度專業與用人彈性需求；D：單位層級多的行政機關同樣不具備行政法人應有的精簡彈性特性，且仍受一般行政機關人事與公權力包袱之限制。</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第8題</w:t>
      </w:r>
    </w:p>
    <w:p>
      <w:pPr>
        <w:spacing w:after="120" w:line="340"/>
        <w:jc w:val="both"/>
      </w:pPr>
      <w:r>
        <w:rPr>
          <w:rFonts w:ascii="微軟正黑體" w:cs="微軟正黑體" w:eastAsia="微軟正黑體" w:hAnsi="微軟正黑體"/>
          <w:b/>
          <w:bCs/>
          <w:color w:val="1F4E79"/>
          <w:sz w:val="22"/>
          <w:szCs w:val="22"/>
        </w:rPr>
        <w:t xml:space="preserve">第61題　</w:t>
      </w:r>
      <w:r>
        <w:rPr>
          <w:rFonts w:ascii="微軟正黑體" w:cs="微軟正黑體" w:eastAsia="微軟正黑體" w:hAnsi="微軟正黑體"/>
          <w:sz w:val="22"/>
          <w:szCs w:val="22"/>
        </w:rPr>
        <w:t xml:space="preserve">有關行政院組織設計及運作之敘述，下列何者正確？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政務委員不得兼任部長或二級機關之主任委員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「部」為機關，「委員會」為機構</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行政院院長為我國最高行政首長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行政院院長對所屬機關有覆議權</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正確答案為C。依憲法增修條文及行政院組織法規定，行政院院長為我國最高行政首長，綜理行政院院務並指揮監督所屬機關。　選項辨析：A：依行政院組織法，政務委員得兼任部會首長或二級機關之主任委員，並非不得兼任，敘述錯誤；B：依中央行政機關組織基準法，「部」與「委員會」均屬機關用語（分別為業務部或跨部會協調╱獨立機關性質之委員會），並非「機構」，敘述錯誤；D：覆議權是行政院對立法院決議移請覆議之權限，行使對象是立法院的決議而非「所屬機關」，敘述錯誤，混淆了覆議權行使的對象。</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2026-09-03T17:33:53.138Z</dcterms:created>
  <dcterms:modified xsi:type="dcterms:W3CDTF">2026-09-03T17:33:53.138Z</dcterms:modified>
</cp:coreProperties>
</file>

<file path=docProps/custom.xml><?xml version="1.0" encoding="utf-8"?>
<Properties xmlns="http://schemas.openxmlformats.org/officeDocument/2006/custom-properties" xmlns:vt="http://schemas.openxmlformats.org/officeDocument/2006/docPropsVTypes"/>
</file>