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400"/>
        <w:jc w:val="center"/>
      </w:pPr>
      <w:r>
        <w:rPr>
          <w:rFonts w:ascii="微軟正黑體" w:cs="微軟正黑體" w:eastAsia="微軟正黑體" w:hAnsi="微軟正黑體"/>
          <w:b/>
          <w:bCs/>
          <w:sz w:val="40"/>
          <w:szCs w:val="40"/>
        </w:rPr>
        <w:t xml:space="preserve">國家考試行政學：選擇題題庫</w:t>
      </w:r>
    </w:p>
    <w:p>
      <w:pPr>
        <w:spacing w:after="60"/>
        <w:jc w:val="center"/>
      </w:pPr>
      <w:r>
        <w:rPr>
          <w:rFonts w:ascii="微軟正黑體" w:cs="微軟正黑體" w:eastAsia="微軟正黑體" w:hAnsi="微軟正黑體"/>
          <w:b/>
          <w:bCs/>
          <w:color w:val="444444"/>
          <w:sz w:val="28"/>
          <w:szCs w:val="28"/>
        </w:rPr>
        <w:t xml:space="preserve">第14章　政策評估與回饋</w:t>
      </w:r>
    </w:p>
    <w:p>
      <w:pPr>
        <w:spacing w:after="400"/>
        <w:jc w:val="center"/>
      </w:pPr>
      <w:r>
        <w:rPr>
          <w:rFonts w:ascii="微軟正黑體" w:cs="微軟正黑體" w:eastAsia="微軟正黑體" w:hAnsi="微軟正黑體"/>
          <w:i/>
          <w:iCs/>
          <w:color w:val="777777"/>
          <w:sz w:val="20"/>
          <w:szCs w:val="20"/>
        </w:rPr>
        <w:t xml:space="preserve">適用：高考三級／普考　一般行政類科　行政學（與《國家考試行政學：從行政學理論到申論實戰》27章對應）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F2F6FA" w:sz="2"/>
              <w:left w:val="single" w:color="555555" w:sz="24"/>
              <w:bottom w:val="single" w:color="F2F6FA" w:sz="2"/>
              <w:right w:val="single" w:color="F2F6FA" w:sz="2"/>
            </w:tcBorders>
            <w:shd w:fill="F2F6FA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80"/>
            </w:pPr>
            <w:r>
              <w:rPr>
                <w:rFonts w:ascii="微軟正黑體" w:cs="微軟正黑體" w:eastAsia="微軟正黑體" w:hAnsi="微軟正黑體"/>
                <w:b/>
                <w:bCs/>
                <w:color w:val="555555"/>
                <w:sz w:val="20"/>
                <w:szCs w:val="20"/>
              </w:rPr>
              <w:t xml:space="preserve">本章題庫說明</w:t>
            </w:r>
          </w:p>
          <w:p>
            <w:pPr>
              <w:spacing w:line="320"/>
              <w:jc w:val="both"/>
            </w:pPr>
            <w:r>
              <w:rPr>
                <w:rFonts w:ascii="微軟正黑體" w:cs="微軟正黑體" w:eastAsia="微軟正黑體" w:hAnsi="微軟正黑體"/>
                <w:sz w:val="20"/>
                <w:szCs w:val="20"/>
              </w:rPr>
              <w:t xml:space="preserve">本章共收錄12題與本章主題相關之考選部歷屆選擇題真題（107-115年，一般行政類科，含高考三級／普考／原住民族三等／地方特考三等／身心障礙人員三等／關務人員三等等各類三等考試，並含高考二級「行政學研究」與國軍上校／少將轉任考試「行政學」等邊緣類科），每題均標示正確答案；其中精選6題附完整解析（含核心概念說明與選項辨析），其餘題目僅提供正解供讀者自我檢核。若官方公告答案有更正（如「A或D」兩者均給分、「一律給分」等），已於答案處註明並於解析中說明原委。</w:t>
            </w:r>
          </w:p>
        </w:tc>
      </w:tr>
    </w:tbl>
    <w:p>
      <w:pPr>
        <w:spacing w:after="200"/>
      </w:pPr>
    </w:p>
    <w:p>
      <w:pPr>
        <w:spacing w:after="100"/>
      </w:pPr>
      <w:r>
        <w:rPr>
          <w:rFonts w:ascii="微軟正黑體" w:cs="微軟正黑體" w:eastAsia="微軟正黑體" w:hAnsi="微軟正黑體"/>
          <w:i/>
          <w:iCs/>
          <w:color w:val="777777"/>
          <w:sz w:val="18"/>
          <w:szCs w:val="18"/>
        </w:rPr>
        <w:t xml:space="preserve">108年　108年-地三　第21題</w:t>
      </w:r>
    </w:p>
    <w:p>
      <w:pPr>
        <w:spacing w:after="120" w:line="340"/>
        <w:jc w:val="both"/>
      </w:pPr>
      <w:r>
        <w:rPr>
          <w:rFonts w:ascii="微軟正黑體" w:cs="微軟正黑體" w:eastAsia="微軟正黑體" w:hAnsi="微軟正黑體"/>
          <w:b/>
          <w:bCs/>
          <w:color w:val="1F4E79"/>
          <w:sz w:val="22"/>
          <w:szCs w:val="22"/>
        </w:rPr>
        <w:t xml:space="preserve">第1題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政策評估在實驗設計時，為盡可能排除其他干擾變數之影響，可採用下列何種方法？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A．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類推法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B．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層級分析法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● C．</w:t>
      </w: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配對指派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D．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非介入性指派</w:t>
      </w:r>
    </w:p>
    <w:p>
      <w:pPr>
        <w:spacing w:after="200" w:before="40"/>
      </w:pPr>
      <w:r>
        <w:rPr>
          <w:rFonts w:ascii="微軟正黑體" w:cs="微軟正黑體" w:eastAsia="微軟正黑體" w:hAnsi="微軟正黑體"/>
          <w:b/>
          <w:bCs/>
          <w:color w:val="1E7B34"/>
          <w:sz w:val="20"/>
          <w:szCs w:val="20"/>
        </w:rPr>
        <w:t xml:space="preserve">✔ 正解：C</w:t>
      </w:r>
    </w:p>
    <w:p>
      <w:pPr>
        <w:spacing w:after="200"/>
      </w:pPr>
    </w:p>
    <w:p>
      <w:pPr>
        <w:spacing w:after="100"/>
      </w:pPr>
      <w:r>
        <w:rPr>
          <w:rFonts w:ascii="微軟正黑體" w:cs="微軟正黑體" w:eastAsia="微軟正黑體" w:hAnsi="微軟正黑體"/>
          <w:i/>
          <w:iCs/>
          <w:color w:val="777777"/>
          <w:sz w:val="18"/>
          <w:szCs w:val="18"/>
        </w:rPr>
        <w:t xml:space="preserve">108年　108年-警察　第21題</w:t>
      </w:r>
    </w:p>
    <w:p>
      <w:pPr>
        <w:spacing w:after="120" w:line="340"/>
        <w:jc w:val="both"/>
      </w:pPr>
      <w:r>
        <w:rPr>
          <w:rFonts w:ascii="微軟正黑體" w:cs="微軟正黑體" w:eastAsia="微軟正黑體" w:hAnsi="微軟正黑體"/>
          <w:b/>
          <w:bCs/>
          <w:color w:val="1F4E79"/>
          <w:sz w:val="22"/>
          <w:szCs w:val="22"/>
        </w:rPr>
        <w:t xml:space="preserve">第2題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政策評估以實驗設計方式進行時，實驗組及對照組觀察對象的安排，應符合下列那項原則？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A．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前測原則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B．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彼得原則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C．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後測原則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● D．</w:t>
      </w: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隨機指派</w:t>
      </w:r>
    </w:p>
    <w:p>
      <w:pPr>
        <w:spacing w:after="200" w:before="40"/>
      </w:pPr>
      <w:r>
        <w:rPr>
          <w:rFonts w:ascii="微軟正黑體" w:cs="微軟正黑體" w:eastAsia="微軟正黑體" w:hAnsi="微軟正黑體"/>
          <w:b/>
          <w:bCs/>
          <w:color w:val="1E7B34"/>
          <w:sz w:val="20"/>
          <w:szCs w:val="20"/>
        </w:rPr>
        <w:t xml:space="preserve">✔ 正解：D</w:t>
      </w:r>
    </w:p>
    <w:p>
      <w:pPr>
        <w:spacing w:after="200"/>
      </w:pPr>
    </w:p>
    <w:p>
      <w:pPr>
        <w:spacing w:after="100"/>
      </w:pPr>
      <w:r>
        <w:rPr>
          <w:rFonts w:ascii="微軟正黑體" w:cs="微軟正黑體" w:eastAsia="微軟正黑體" w:hAnsi="微軟正黑體"/>
          <w:i/>
          <w:iCs/>
          <w:color w:val="777777"/>
          <w:sz w:val="18"/>
          <w:szCs w:val="18"/>
        </w:rPr>
        <w:t xml:space="preserve">109年　109年-身三　第21題</w:t>
      </w:r>
    </w:p>
    <w:p>
      <w:pPr>
        <w:spacing w:after="120" w:line="340"/>
        <w:jc w:val="both"/>
      </w:pPr>
      <w:r>
        <w:rPr>
          <w:rFonts w:ascii="微軟正黑體" w:cs="微軟正黑體" w:eastAsia="微軟正黑體" w:hAnsi="微軟正黑體"/>
          <w:b/>
          <w:bCs/>
          <w:color w:val="1F4E79"/>
          <w:sz w:val="22"/>
          <w:szCs w:val="22"/>
        </w:rPr>
        <w:t xml:space="preserve">第3題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下列那一類政策評估，是針對推動中的計畫進行期中評估，以了解計畫內容是否需要調整？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A．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預評估（pre-evaluation）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B．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總合評估（summative evaluation）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C．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影響評估（impact evaluation）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● D．</w:t>
      </w: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執行評估（implementation evaluation）</w:t>
      </w:r>
    </w:p>
    <w:p>
      <w:pPr>
        <w:spacing w:after="200" w:before="40"/>
      </w:pPr>
      <w:r>
        <w:rPr>
          <w:rFonts w:ascii="微軟正黑體" w:cs="微軟正黑體" w:eastAsia="微軟正黑體" w:hAnsi="微軟正黑體"/>
          <w:b/>
          <w:bCs/>
          <w:color w:val="1E7B34"/>
          <w:sz w:val="20"/>
          <w:szCs w:val="20"/>
        </w:rPr>
        <w:t xml:space="preserve">✔ 正解：D</w:t>
      </w:r>
    </w:p>
    <w:p>
      <w:pPr>
        <w:spacing w:after="200"/>
      </w:pPr>
    </w:p>
    <w:p>
      <w:pPr>
        <w:spacing w:after="100"/>
      </w:pPr>
      <w:r>
        <w:rPr>
          <w:rFonts w:ascii="微軟正黑體" w:cs="微軟正黑體" w:eastAsia="微軟正黑體" w:hAnsi="微軟正黑體"/>
          <w:i/>
          <w:iCs/>
          <w:color w:val="777777"/>
          <w:sz w:val="18"/>
          <w:szCs w:val="18"/>
        </w:rPr>
        <w:t xml:space="preserve">109年　109年-高考　第20題</w:t>
      </w:r>
    </w:p>
    <w:p>
      <w:pPr>
        <w:spacing w:after="120" w:line="340"/>
        <w:jc w:val="both"/>
      </w:pPr>
      <w:r>
        <w:rPr>
          <w:rFonts w:ascii="微軟正黑體" w:cs="微軟正黑體" w:eastAsia="微軟正黑體" w:hAnsi="微軟正黑體"/>
          <w:b/>
          <w:bCs/>
          <w:color w:val="1F4E79"/>
          <w:sz w:val="22"/>
          <w:szCs w:val="22"/>
        </w:rPr>
        <w:t xml:space="preserve">第4題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目前國際間進行政策評估時，甚為重視反事實因果推論模式（counter factual causal inference model）的概念與方法。對此一方法，下列敘述何者錯誤？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A．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屬於準實驗或實驗的評估研究設計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B．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可評估政策方案施行後的真正效益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● C．</w:t>
      </w: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最便捷之處在於採用小樣本即可完成評估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D．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該方式使用施測組與控制組時，需讓兩組的條件旗鼓相當</w:t>
      </w:r>
    </w:p>
    <w:p>
      <w:pPr>
        <w:spacing w:after="200" w:before="40"/>
      </w:pPr>
      <w:r>
        <w:rPr>
          <w:rFonts w:ascii="微軟正黑體" w:cs="微軟正黑體" w:eastAsia="微軟正黑體" w:hAnsi="微軟正黑體"/>
          <w:b/>
          <w:bCs/>
          <w:color w:val="1E7B34"/>
          <w:sz w:val="20"/>
          <w:szCs w:val="20"/>
        </w:rPr>
        <w:t xml:space="preserve">✔ 正解：C</w:t>
      </w:r>
    </w:p>
    <w:p>
      <w:pPr>
        <w:spacing w:after="200"/>
      </w:pPr>
    </w:p>
    <w:p>
      <w:pPr>
        <w:spacing w:after="100"/>
      </w:pPr>
      <w:r>
        <w:rPr>
          <w:rFonts w:ascii="微軟正黑體" w:cs="微軟正黑體" w:eastAsia="微軟正黑體" w:hAnsi="微軟正黑體"/>
          <w:i/>
          <w:iCs/>
          <w:color w:val="777777"/>
          <w:sz w:val="18"/>
          <w:szCs w:val="18"/>
        </w:rPr>
        <w:t xml:space="preserve">110年　110年-原三　第20題</w:t>
      </w:r>
    </w:p>
    <w:p>
      <w:pPr>
        <w:spacing w:after="120" w:line="340"/>
        <w:jc w:val="both"/>
      </w:pPr>
      <w:r>
        <w:rPr>
          <w:rFonts w:ascii="微軟正黑體" w:cs="微軟正黑體" w:eastAsia="微軟正黑體" w:hAnsi="微軟正黑體"/>
          <w:b/>
          <w:bCs/>
          <w:color w:val="1F4E79"/>
          <w:sz w:val="22"/>
          <w:szCs w:val="22"/>
        </w:rPr>
        <w:t xml:space="preserve">第5題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蒐集政策評估資料的方法不包括下列何者？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A．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問卷調查法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B．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深度訪談法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● C．</w:t>
      </w: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迴歸分析法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D．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參與觀察法</w:t>
      </w:r>
    </w:p>
    <w:p>
      <w:pPr>
        <w:spacing w:after="200" w:before="40"/>
      </w:pPr>
      <w:r>
        <w:rPr>
          <w:rFonts w:ascii="微軟正黑體" w:cs="微軟正黑體" w:eastAsia="微軟正黑體" w:hAnsi="微軟正黑體"/>
          <w:b/>
          <w:bCs/>
          <w:color w:val="1E7B34"/>
          <w:sz w:val="20"/>
          <w:szCs w:val="20"/>
        </w:rPr>
        <w:t xml:space="preserve">✔ 正解：C</w:t>
      </w:r>
    </w:p>
    <w:p>
      <w:pPr>
        <w:spacing w:after="200"/>
      </w:pPr>
    </w:p>
    <w:p>
      <w:pPr>
        <w:spacing w:after="100"/>
      </w:pPr>
      <w:r>
        <w:rPr>
          <w:rFonts w:ascii="微軟正黑體" w:cs="微軟正黑體" w:eastAsia="微軟正黑體" w:hAnsi="微軟正黑體"/>
          <w:i/>
          <w:iCs/>
          <w:color w:val="777777"/>
          <w:sz w:val="18"/>
          <w:szCs w:val="18"/>
        </w:rPr>
        <w:t xml:space="preserve">111年　111年-身心三　第21題</w:t>
      </w:r>
    </w:p>
    <w:p>
      <w:pPr>
        <w:spacing w:after="120" w:line="340"/>
        <w:jc w:val="both"/>
      </w:pPr>
      <w:r>
        <w:rPr>
          <w:rFonts w:ascii="微軟正黑體" w:cs="微軟正黑體" w:eastAsia="微軟正黑體" w:hAnsi="微軟正黑體"/>
          <w:b/>
          <w:bCs/>
          <w:color w:val="1F4E79"/>
          <w:sz w:val="22"/>
          <w:szCs w:val="22"/>
        </w:rPr>
        <w:t xml:space="preserve">第6題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從政策溝通的角度而言，下列敘述何者錯誤？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A．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可了解民眾需求，確定政策方向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● B．</w:t>
      </w: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問卷調查是最好的溝通管道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C．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應視政策溝通對象的不同而採取不同策略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D．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透明化有助於政策溝通</w:t>
      </w:r>
    </w:p>
    <w:p>
      <w:pPr>
        <w:spacing w:after="200" w:before="40"/>
      </w:pPr>
      <w:r>
        <w:rPr>
          <w:rFonts w:ascii="微軟正黑體" w:cs="微軟正黑體" w:eastAsia="微軟正黑體" w:hAnsi="微軟正黑體"/>
          <w:b/>
          <w:bCs/>
          <w:color w:val="1E7B34"/>
          <w:sz w:val="20"/>
          <w:szCs w:val="20"/>
        </w:rPr>
        <w:t xml:space="preserve">✔ 正解：B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CE6F5" w:sz="2"/>
              <w:left w:val="single" w:color="1F4E79" w:sz="24"/>
              <w:bottom w:val="single" w:color="DCE6F5" w:sz="2"/>
              <w:right w:val="single" w:color="DCE6F5" w:sz="2"/>
            </w:tcBorders>
            <w:shd w:fill="DCE6F5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80"/>
            </w:pPr>
            <w:r>
              <w:rPr>
                <w:rFonts w:ascii="微軟正黑體" w:cs="微軟正黑體" w:eastAsia="微軟正黑體" w:hAnsi="微軟正黑體"/>
                <w:b/>
                <w:bCs/>
                <w:color w:val="1F4E79"/>
                <w:sz w:val="20"/>
                <w:szCs w:val="20"/>
              </w:rPr>
              <w:t xml:space="preserve">解析</w:t>
            </w:r>
          </w:p>
          <w:p>
            <w:pPr>
              <w:spacing w:line="320"/>
              <w:jc w:val="both"/>
            </w:pPr>
            <w:r>
              <w:rPr>
                <w:rFonts w:ascii="微軟正黑體" w:cs="微軟正黑體" w:eastAsia="微軟正黑體" w:hAnsi="微軟正黑體"/>
                <w:sz w:val="20"/>
                <w:szCs w:val="20"/>
              </w:rPr>
              <w:t xml:space="preserve">正確答案為B。政策溝通（policy communication）是政府與民眾間雙向的資訊傳遞與意見交流過程，其管道應視溝通對象的特性與政策情境彈性選擇（如公聽會、媒體發布、社群平台、說明會等），並無放諸四海皆準的「最佳」單一管道；問卷調查主要功能在於蒐集、了解民意，並非最佳的「溝通」（雙向互動說服）管道，故此敘述錯誤。　選項辨析：A：政策溝通有助政府了解民眾需求、確定政策方向，敘述正確；C：溝通對象不同，應採取不同的溝通策略與管道，敘述正確；D：政策資訊的透明化有助於建立信任、促進政策溝通的順暢進行，敘述正確。</w:t>
            </w:r>
          </w:p>
        </w:tc>
      </w:tr>
    </w:tbl>
    <w:p>
      <w:pPr>
        <w:spacing w:after="200"/>
      </w:pPr>
    </w:p>
    <w:p>
      <w:pPr>
        <w:spacing w:after="100"/>
      </w:pPr>
      <w:r>
        <w:rPr>
          <w:rFonts w:ascii="微軟正黑體" w:cs="微軟正黑體" w:eastAsia="微軟正黑體" w:hAnsi="微軟正黑體"/>
          <w:i/>
          <w:iCs/>
          <w:color w:val="777777"/>
          <w:sz w:val="18"/>
          <w:szCs w:val="18"/>
        </w:rPr>
        <w:t xml:space="preserve">112090年　112090_0301_行政學　第21題</w:t>
      </w:r>
    </w:p>
    <w:p>
      <w:pPr>
        <w:spacing w:after="120" w:line="340"/>
        <w:jc w:val="both"/>
      </w:pPr>
      <w:r>
        <w:rPr>
          <w:rFonts w:ascii="微軟正黑體" w:cs="微軟正黑體" w:eastAsia="微軟正黑體" w:hAnsi="微軟正黑體"/>
          <w:b/>
          <w:bCs/>
          <w:color w:val="1F4E79"/>
          <w:sz w:val="22"/>
          <w:szCs w:val="22"/>
        </w:rPr>
        <w:t xml:space="preserve">第7題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民意調查中的鐘形民意（bell-shaped）分布型態，一般又稱之為：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● A．</w:t>
      </w: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縱容的共識（permissive consensus）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B．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政治極化（political polarization）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C．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鐘擺效應（pendulum effect）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D．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政策趨同（policy convergence）</w:t>
      </w:r>
    </w:p>
    <w:p>
      <w:pPr>
        <w:spacing w:after="200" w:before="40"/>
      </w:pPr>
      <w:r>
        <w:rPr>
          <w:rFonts w:ascii="微軟正黑體" w:cs="微軟正黑體" w:eastAsia="微軟正黑體" w:hAnsi="微軟正黑體"/>
          <w:b/>
          <w:bCs/>
          <w:color w:val="1E7B34"/>
          <w:sz w:val="20"/>
          <w:szCs w:val="20"/>
        </w:rPr>
        <w:t xml:space="preserve">✔ 正解：A</w:t>
      </w:r>
    </w:p>
    <w:p>
      <w:pPr>
        <w:spacing w:after="200"/>
      </w:pPr>
    </w:p>
    <w:p>
      <w:pPr>
        <w:spacing w:after="100"/>
      </w:pPr>
      <w:r>
        <w:rPr>
          <w:rFonts w:ascii="微軟正黑體" w:cs="微軟正黑體" w:eastAsia="微軟正黑體" w:hAnsi="微軟正黑體"/>
          <w:i/>
          <w:iCs/>
          <w:color w:val="777777"/>
          <w:sz w:val="18"/>
          <w:szCs w:val="18"/>
        </w:rPr>
        <w:t xml:space="preserve">113080年　113080_0303_行政學　第18題</w:t>
      </w:r>
    </w:p>
    <w:p>
      <w:pPr>
        <w:spacing w:after="120" w:line="340"/>
        <w:jc w:val="both"/>
      </w:pPr>
      <w:r>
        <w:rPr>
          <w:rFonts w:ascii="微軟正黑體" w:cs="微軟正黑體" w:eastAsia="微軟正黑體" w:hAnsi="微軟正黑體"/>
          <w:b/>
          <w:bCs/>
          <w:color w:val="1F4E79"/>
          <w:sz w:val="22"/>
          <w:szCs w:val="22"/>
        </w:rPr>
        <w:t xml:space="preserve">第8題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假設某機關想針對首度推出的政策進行民意調查，那一種民意的分布最需要政府重新調整該項政策？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A．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多數民眾對該政策的態度沒有強烈的偏好或厭惡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● B．</w:t>
      </w: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多數民眾對該政策的態度有強烈反彈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C．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多數民眾對該政策的態度有強烈偏好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D．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對該政策有極端偏好、極端反彈與中立態度的民眾人數比例相當</w:t>
      </w:r>
    </w:p>
    <w:p>
      <w:pPr>
        <w:spacing w:after="200" w:before="40"/>
      </w:pPr>
      <w:r>
        <w:rPr>
          <w:rFonts w:ascii="微軟正黑體" w:cs="微軟正黑體" w:eastAsia="微軟正黑體" w:hAnsi="微軟正黑體"/>
          <w:b/>
          <w:bCs/>
          <w:color w:val="1E7B34"/>
          <w:sz w:val="20"/>
          <w:szCs w:val="20"/>
        </w:rPr>
        <w:t xml:space="preserve">✔ 正解：B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CE6F5" w:sz="2"/>
              <w:left w:val="single" w:color="1F4E79" w:sz="24"/>
              <w:bottom w:val="single" w:color="DCE6F5" w:sz="2"/>
              <w:right w:val="single" w:color="DCE6F5" w:sz="2"/>
            </w:tcBorders>
            <w:shd w:fill="DCE6F5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80"/>
            </w:pPr>
            <w:r>
              <w:rPr>
                <w:rFonts w:ascii="微軟正黑體" w:cs="微軟正黑體" w:eastAsia="微軟正黑體" w:hAnsi="微軟正黑體"/>
                <w:b/>
                <w:bCs/>
                <w:color w:val="1F4E79"/>
                <w:sz w:val="20"/>
                <w:szCs w:val="20"/>
              </w:rPr>
              <w:t xml:space="preserve">解析</w:t>
            </w:r>
          </w:p>
          <w:p>
            <w:pPr>
              <w:spacing w:line="320"/>
              <w:jc w:val="both"/>
            </w:pPr>
            <w:r>
              <w:rPr>
                <w:rFonts w:ascii="微軟正黑體" w:cs="微軟正黑體" w:eastAsia="微軟正黑體" w:hAnsi="微軟正黑體"/>
                <w:sz w:val="20"/>
                <w:szCs w:val="20"/>
              </w:rPr>
              <w:t xml:space="preserve">正確答案為B。若民意調查結果顯示多數民眾對某項新政策的態度出現強烈反彈（強烈反對），代表該政策的正當性與可執行性都面臨嚴重疑慮，此時政府最需要審慎檢討並重新調整政策內容或推動策略，以免引發社會抗爭或執行上的重大阻力。　選項辨析：A：多數民眾對政策沒有強烈偏好或厭惡，屬於態度中立冷漠，尚不構成立即調整政策的急迫壓力；C：多數民眾對政策有強烈偏好，代表政策獲得高度支持，並無調整必要；D：偏好、反彈與中立三方比例相當，雖顯示民意高度分歧，但並非「多數」民眾強烈反對，調整的迫切性不如選項B所述的情形。</w:t>
            </w:r>
          </w:p>
        </w:tc>
      </w:tr>
    </w:tbl>
    <w:p>
      <w:pPr>
        <w:spacing w:after="200"/>
      </w:pPr>
    </w:p>
    <w:p>
      <w:pPr>
        <w:spacing w:after="100"/>
      </w:pPr>
      <w:r>
        <w:rPr>
          <w:rFonts w:ascii="微軟正黑體" w:cs="微軟正黑體" w:eastAsia="微軟正黑體" w:hAnsi="微軟正黑體"/>
          <w:i/>
          <w:iCs/>
          <w:color w:val="777777"/>
          <w:sz w:val="18"/>
          <w:szCs w:val="18"/>
        </w:rPr>
        <w:t xml:space="preserve">113080年　113080_0303_行政學　第21題</w:t>
      </w:r>
    </w:p>
    <w:p>
      <w:pPr>
        <w:spacing w:after="120" w:line="340"/>
        <w:jc w:val="both"/>
      </w:pPr>
      <w:r>
        <w:rPr>
          <w:rFonts w:ascii="微軟正黑體" w:cs="微軟正黑體" w:eastAsia="微軟正黑體" w:hAnsi="微軟正黑體"/>
          <w:b/>
          <w:bCs/>
          <w:color w:val="1F4E79"/>
          <w:sz w:val="22"/>
          <w:szCs w:val="22"/>
        </w:rPr>
        <w:t xml:space="preserve">第9題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有關社會影響評估（social impact assessment）之敘述，下列何者錯誤？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● A．</w:t>
      </w: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社會影響評估與公共參與為同義詞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B．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是一種分析、監測或管理的過程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C．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包括政策的意圖與非意圖結果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D．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包括量化與質化評估</w:t>
      </w:r>
    </w:p>
    <w:p>
      <w:pPr>
        <w:spacing w:after="200" w:before="40"/>
      </w:pPr>
      <w:r>
        <w:rPr>
          <w:rFonts w:ascii="微軟正黑體" w:cs="微軟正黑體" w:eastAsia="微軟正黑體" w:hAnsi="微軟正黑體"/>
          <w:b/>
          <w:bCs/>
          <w:color w:val="1E7B34"/>
          <w:sz w:val="20"/>
          <w:szCs w:val="20"/>
        </w:rPr>
        <w:t xml:space="preserve">✔ 正解：A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CE6F5" w:sz="2"/>
              <w:left w:val="single" w:color="1F4E79" w:sz="24"/>
              <w:bottom w:val="single" w:color="DCE6F5" w:sz="2"/>
              <w:right w:val="single" w:color="DCE6F5" w:sz="2"/>
            </w:tcBorders>
            <w:shd w:fill="DCE6F5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80"/>
            </w:pPr>
            <w:r>
              <w:rPr>
                <w:rFonts w:ascii="微軟正黑體" w:cs="微軟正黑體" w:eastAsia="微軟正黑體" w:hAnsi="微軟正黑體"/>
                <w:b/>
                <w:bCs/>
                <w:color w:val="1F4E79"/>
                <w:sz w:val="20"/>
                <w:szCs w:val="20"/>
              </w:rPr>
              <w:t xml:space="preserve">解析</w:t>
            </w:r>
          </w:p>
          <w:p>
            <w:pPr>
              <w:spacing w:line="320"/>
              <w:jc w:val="both"/>
            </w:pPr>
            <w:r>
              <w:rPr>
                <w:rFonts w:ascii="微軟正黑體" w:cs="微軟正黑體" w:eastAsia="微軟正黑體" w:hAnsi="微軟正黑體"/>
                <w:sz w:val="20"/>
                <w:szCs w:val="20"/>
              </w:rPr>
              <w:t xml:space="preserve">正確答案為A。社會影響評估（social impact assessment, SIA）是指針對政策、計畫或開發行為對社會層面（如社區結構、生活型態、文化價值等）可能造成之影響，進行事前分析、事中監測與事後管理的持續性過程；公共參與雖是社會影響評估過程中常運用的重要方法之一，但SIA所涵蓋的範圍與內涵遠較公共參與廣泛，兩者不可視為同義詞。　選項辨析：B：社會影響評估本質上即是一種分析、監測與管理的過程，敘述正確；C：社會影響評估的範圍涵蓋政策的意圖結果與非意圖（意外）結果，敘述正確；D：社會影響評估兼採量化統計與質化訪談等評估方法，敘述正確。</w:t>
            </w:r>
          </w:p>
        </w:tc>
      </w:tr>
    </w:tbl>
    <w:p>
      <w:pPr>
        <w:spacing w:after="200"/>
      </w:pPr>
    </w:p>
    <w:p>
      <w:pPr>
        <w:spacing w:after="100"/>
      </w:pPr>
      <w:r>
        <w:rPr>
          <w:rFonts w:ascii="微軟正黑體" w:cs="微軟正黑體" w:eastAsia="微軟正黑體" w:hAnsi="微軟正黑體"/>
          <w:i/>
          <w:iCs/>
          <w:color w:val="777777"/>
          <w:sz w:val="18"/>
          <w:szCs w:val="18"/>
        </w:rPr>
        <w:t xml:space="preserve">113200年　113200_0511_行政學　第21題</w:t>
      </w:r>
    </w:p>
    <w:p>
      <w:pPr>
        <w:spacing w:after="120" w:line="340"/>
        <w:jc w:val="both"/>
      </w:pPr>
      <w:r>
        <w:rPr>
          <w:rFonts w:ascii="微軟正黑體" w:cs="微軟正黑體" w:eastAsia="微軟正黑體" w:hAnsi="微軟正黑體"/>
          <w:b/>
          <w:bCs/>
          <w:color w:val="1F4E79"/>
          <w:sz w:val="22"/>
          <w:szCs w:val="22"/>
        </w:rPr>
        <w:t xml:space="preserve">第10題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有關民意特性的理解，何者錯誤？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A．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複雜性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● B．</w:t>
      </w: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穩定性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C．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潛在性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D．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不一致性</w:t>
      </w:r>
    </w:p>
    <w:p>
      <w:pPr>
        <w:spacing w:after="200" w:before="40"/>
      </w:pPr>
      <w:r>
        <w:rPr>
          <w:rFonts w:ascii="微軟正黑體" w:cs="微軟正黑體" w:eastAsia="微軟正黑體" w:hAnsi="微軟正黑體"/>
          <w:b/>
          <w:bCs/>
          <w:color w:val="1E7B34"/>
          <w:sz w:val="20"/>
          <w:szCs w:val="20"/>
        </w:rPr>
        <w:t xml:space="preserve">✔ 正解：B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CE6F5" w:sz="2"/>
              <w:left w:val="single" w:color="1F4E79" w:sz="24"/>
              <w:bottom w:val="single" w:color="DCE6F5" w:sz="2"/>
              <w:right w:val="single" w:color="DCE6F5" w:sz="2"/>
            </w:tcBorders>
            <w:shd w:fill="DCE6F5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80"/>
            </w:pPr>
            <w:r>
              <w:rPr>
                <w:rFonts w:ascii="微軟正黑體" w:cs="微軟正黑體" w:eastAsia="微軟正黑體" w:hAnsi="微軟正黑體"/>
                <w:b/>
                <w:bCs/>
                <w:color w:val="1F4E79"/>
                <w:sz w:val="20"/>
                <w:szCs w:val="20"/>
              </w:rPr>
              <w:t xml:space="preserve">解析</w:t>
            </w:r>
          </w:p>
          <w:p>
            <w:pPr>
              <w:spacing w:line="320"/>
              <w:jc w:val="both"/>
            </w:pPr>
            <w:r>
              <w:rPr>
                <w:rFonts w:ascii="微軟正黑體" w:cs="微軟正黑體" w:eastAsia="微軟正黑體" w:hAnsi="微軟正黑體"/>
                <w:sz w:val="20"/>
                <w:szCs w:val="20"/>
              </w:rPr>
              <w:t xml:space="preserve">正確答案為B。民意（public opinion）一般具有複雜性（意見多元分歧，難以化約為單一立場）、潛在性（許多意見未表態、屬隱性狀態）與不一致性（同一群眾對不同議題甚至可能立場矛盾）等特性；相對地，民意的典型特徵其實是「多變性」而非「穩定性」，容易隨資訊揭露、情境變化與議題操作而波動，故「穩定性」的敘述錯誤。　選項辨析：A：民意具有複雜性，涉及多元群體、多元立場的交錯，屬正確的民意特性；C：民意具有潛在性，許多未經表態的隱性意見同樣構成民意的一部分，屬正確的民意特性；D：民意具有不一致性，同一民眾對相關議題的態度可能前後矛盾，屬正確的民意特性。</w:t>
            </w:r>
          </w:p>
        </w:tc>
      </w:tr>
    </w:tbl>
    <w:p>
      <w:pPr>
        <w:spacing w:after="200"/>
      </w:pPr>
    </w:p>
    <w:p>
      <w:pPr>
        <w:spacing w:after="100"/>
      </w:pPr>
      <w:r>
        <w:rPr>
          <w:rFonts w:ascii="微軟正黑體" w:cs="微軟正黑體" w:eastAsia="微軟正黑體" w:hAnsi="微軟正黑體"/>
          <w:i/>
          <w:iCs/>
          <w:color w:val="777777"/>
          <w:sz w:val="18"/>
          <w:szCs w:val="18"/>
        </w:rPr>
        <w:t xml:space="preserve">115080年　115080_0303_行政學　第18題</w:t>
      </w:r>
    </w:p>
    <w:p>
      <w:pPr>
        <w:spacing w:after="120" w:line="340"/>
        <w:jc w:val="both"/>
      </w:pPr>
      <w:r>
        <w:rPr>
          <w:rFonts w:ascii="微軟正黑體" w:cs="微軟正黑體" w:eastAsia="微軟正黑體" w:hAnsi="微軟正黑體"/>
          <w:b/>
          <w:bCs/>
          <w:color w:val="1F4E79"/>
          <w:sz w:val="22"/>
          <w:szCs w:val="22"/>
        </w:rPr>
        <w:t xml:space="preserve">第11題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有關政策評估之敘述，下列何者錯誤？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A．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發展政策或方案的相關知識屬於政策評估積極目的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B．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規避責任屬於政策評估之消極目的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C．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政策評估的類型受限於政策問題的類型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● D．</w:t>
      </w: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個案研究不屬於政策評估類型</w:t>
      </w:r>
    </w:p>
    <w:p>
      <w:pPr>
        <w:spacing w:after="200" w:before="40"/>
      </w:pPr>
      <w:r>
        <w:rPr>
          <w:rFonts w:ascii="微軟正黑體" w:cs="微軟正黑體" w:eastAsia="微軟正黑體" w:hAnsi="微軟正黑體"/>
          <w:b/>
          <w:bCs/>
          <w:color w:val="1E7B34"/>
          <w:sz w:val="20"/>
          <w:szCs w:val="20"/>
        </w:rPr>
        <w:t xml:space="preserve">✔ 正解：D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CE6F5" w:sz="2"/>
              <w:left w:val="single" w:color="1F4E79" w:sz="24"/>
              <w:bottom w:val="single" w:color="DCE6F5" w:sz="2"/>
              <w:right w:val="single" w:color="DCE6F5" w:sz="2"/>
            </w:tcBorders>
            <w:shd w:fill="DCE6F5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80"/>
            </w:pPr>
            <w:r>
              <w:rPr>
                <w:rFonts w:ascii="微軟正黑體" w:cs="微軟正黑體" w:eastAsia="微軟正黑體" w:hAnsi="微軟正黑體"/>
                <w:b/>
                <w:bCs/>
                <w:color w:val="1F4E79"/>
                <w:sz w:val="20"/>
                <w:szCs w:val="20"/>
              </w:rPr>
              <w:t xml:space="preserve">解析</w:t>
            </w:r>
          </w:p>
          <w:p>
            <w:pPr>
              <w:spacing w:line="320"/>
              <w:jc w:val="both"/>
            </w:pPr>
            <w:r>
              <w:rPr>
                <w:rFonts w:ascii="微軟正黑體" w:cs="微軟正黑體" w:eastAsia="微軟正黑體" w:hAnsi="微軟正黑體"/>
                <w:sz w:val="20"/>
                <w:szCs w:val="20"/>
              </w:rPr>
              <w:t xml:space="preserve">正確答案為D。政策評估的類型可依評估方法區分為量化方法（如實驗法、準實驗法）與質化方法，其中個案研究（case study）正是政策評估常用的質化評估類型之一，用以深入剖析特定政策或方案的執行脈絡與成效，因此「個案研究不屬於政策評估類型」的敘述明顯錯誤。　選項辨析：A：發展與累積政策或方案相關的知識，屬於政策評估的積極目的之一，敘述正確；B：藉評估報告規避究責、轉移責任，是政策評估常被提及的消極目的之一，敘述正確；C：政策評估所能採用的類型與方法，確實會受到政策問題本身結構良窳（結構良好或結構不良）等性質的限制，敘述正確。</w:t>
            </w:r>
          </w:p>
        </w:tc>
      </w:tr>
    </w:tbl>
    <w:p>
      <w:pPr>
        <w:spacing w:after="200"/>
      </w:pPr>
    </w:p>
    <w:p>
      <w:pPr>
        <w:spacing w:after="100"/>
      </w:pPr>
      <w:r>
        <w:rPr>
          <w:rFonts w:ascii="微軟正黑體" w:cs="微軟正黑體" w:eastAsia="微軟正黑體" w:hAnsi="微軟正黑體"/>
          <w:i/>
          <w:iCs/>
          <w:color w:val="777777"/>
          <w:sz w:val="18"/>
          <w:szCs w:val="18"/>
        </w:rPr>
        <w:t xml:space="preserve">115080年　115080_0303_行政學　第19題</w:t>
      </w:r>
    </w:p>
    <w:p>
      <w:pPr>
        <w:spacing w:after="120" w:line="340"/>
        <w:jc w:val="both"/>
      </w:pPr>
      <w:r>
        <w:rPr>
          <w:rFonts w:ascii="微軟正黑體" w:cs="微軟正黑體" w:eastAsia="微軟正黑體" w:hAnsi="微軟正黑體"/>
          <w:b/>
          <w:bCs/>
          <w:color w:val="1F4E79"/>
          <w:sz w:val="22"/>
          <w:szCs w:val="22"/>
        </w:rPr>
        <w:t xml:space="preserve">第12題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有關利用網路輿情分析民意，下列敘述何者錯誤？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A．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依賴網路上的情緒用語來分析民眾意見，可能與其真實的政策立場有所落差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● B．</w:t>
      </w: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因具有普及性，故較傳統民調更能掌握民意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C．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容易被捏造，不易察覺「傾聽民意」與「操控民意」間的倫理界線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D．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進行分析時應注意潛藏的同溫層現象</w:t>
      </w:r>
    </w:p>
    <w:p>
      <w:pPr>
        <w:spacing w:after="200" w:before="40"/>
      </w:pPr>
      <w:r>
        <w:rPr>
          <w:rFonts w:ascii="微軟正黑體" w:cs="微軟正黑體" w:eastAsia="微軟正黑體" w:hAnsi="微軟正黑體"/>
          <w:b/>
          <w:bCs/>
          <w:color w:val="1E7B34"/>
          <w:sz w:val="20"/>
          <w:szCs w:val="20"/>
        </w:rPr>
        <w:t xml:space="preserve">✔ 正解：B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CE6F5" w:sz="2"/>
              <w:left w:val="single" w:color="1F4E79" w:sz="24"/>
              <w:bottom w:val="single" w:color="DCE6F5" w:sz="2"/>
              <w:right w:val="single" w:color="DCE6F5" w:sz="2"/>
            </w:tcBorders>
            <w:shd w:fill="DCE6F5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80"/>
            </w:pPr>
            <w:r>
              <w:rPr>
                <w:rFonts w:ascii="微軟正黑體" w:cs="微軟正黑體" w:eastAsia="微軟正黑體" w:hAnsi="微軟正黑體"/>
                <w:b/>
                <w:bCs/>
                <w:color w:val="1F4E79"/>
                <w:sz w:val="20"/>
                <w:szCs w:val="20"/>
              </w:rPr>
              <w:t xml:space="preserve">解析</w:t>
            </w:r>
          </w:p>
          <w:p>
            <w:pPr>
              <w:spacing w:line="320"/>
              <w:jc w:val="both"/>
            </w:pPr>
            <w:r>
              <w:rPr>
                <w:rFonts w:ascii="微軟正黑體" w:cs="微軟正黑體" w:eastAsia="微軟正黑體" w:hAnsi="微軟正黑體"/>
                <w:sz w:val="20"/>
                <w:szCs w:val="20"/>
              </w:rPr>
              <w:t xml:space="preserve">正確答案為B。網路輿情分析雖然具有即時性與資料量龐大等優勢，但網路發聲者往往並非隨機抽樣所得的代表性樣本，容易受特定年齡層、使用習慣與同溫層效應影響，加上輿情內容易遭刻意操控（如網軍、假帳號），其代表性與準確度未必優於採取科學抽樣方法的傳統民意調查，故不能斷言網路輿情「較傳統民調更能掌握民意」。　選項辨析：A：網路上使用的情緒性用語，未必能準確反映民眾真實的政策立場，敘述正確；C：網路輿情的內容容易被人為操控或捏造，「傾聽民意」與「操控民意」之間的界線確實不易察覺，敘述正確；D：分析網路輿情時，應留意使用者因演算法推薦而陷入同溫層、僅接觸單一立場資訊的現象，敘述正確。</w:t>
            </w:r>
          </w:p>
        </w:tc>
      </w:tr>
    </w:tbl>
    <w:p>
      <w:pPr>
        <w:spacing w:after="200"/>
      </w:pP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微軟正黑體" w:cs="微軟正黑體" w:eastAsia="微軟正黑體" w:hAnsi="微軟正黑體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2026-09-03T17:33:52.811Z</dcterms:created>
  <dcterms:modified xsi:type="dcterms:W3CDTF">2026-09-03T17:33:52.811Z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