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第4章　公共性、公共價值與新公共行政</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22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9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107年-原三　第16題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依照黑堡宣言所強調之行政人員是主權受託者的看法，下列何者不是行政人員追求的主要價值？</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憲政秩序</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創新與彈性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專業良知</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公共利益</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107年-原三　第17題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關於公共服務的核心價值，下列敘述何者錯誤？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經濟合作暨開發組織（Organization for Economic Co-operation and Development）強調公務倫理的基本信 念就是要提升大眾對政府的信任程度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羅爾（J. A. Rohr）認為，政府官員的最高道德責任就是確保各項民主政體的憲法價值能獲得實現</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穆爾（M. Moore）提出「策略三角」（the strategic triangle）觀點，其強調政府部門的政策規劃應兼顧 三項要素，其為澄清公共價值、謀求財政的穩定以及建立行政運作能力</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賽蒙（H. Simon）提出，任何行政行為都可視為決策過程，而每個決策若需要考慮價值問題時，這些價 值便構成了決策的前提要件</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107年-地三　第3題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下列那項法律內容和落實民主行政的關連性相對較低？</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政府資訊公開法</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公務人員任用法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行政程序法</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公民投票法</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107年-地三　第20題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公共財（public goods）具有下列那兩項特性？</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敵對性、排他性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非敵對性、排他性</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非敵對性、非排他性</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敵對性、非排他性</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107年-身三　第1題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美國歐巴馬（Barack Obama）總統任內推動實施的全民健保制度，試問其所代表的意義下列何者最為正確？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公共任務增加</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降低政府支出</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人群關係理論的落實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保健（hygiene）因素勝於激勵（motivation）因素</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107年-高考　第23題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關於新公共行政之敘述，下列何者錯誤？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關注於規範理論、道德價值</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主張建構顧客導向、回應性強的組織型態</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主張行政研究應價值中立，建構可應用性理論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主張以決策、角色、群體為研究對象，發展中程理論</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108年-原三　第20題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下列何者最不是政府為了解決市場失靈所提供的功能？</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提供公共財</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消弭負面外部性</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解除管制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減少資訊不對稱</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108年-警察　第1題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行政學研究應該注重社會實際問題的解決，行政學者不應強調價值中立而應該引領價值，行政人員不僅須對政府效忠，亦須對民眾負責。前列敘述最符合那一種行政理論？</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傳統公共行政</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新公共行政</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新公共管理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新公共服務</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正確答案為B。此敘述精確呼應1968年明諾布魯克會議（Minnowbrook Conference）所開展之新公共行政（New Public Administration）核心主張：反對傳統行政「價值中立」的立場，主張行政學應積極解決社會實際問題（入世相關）、追求社會公正（social equity）等實質價值，並且行政人員不應只是機械執行上級命令、對政府效忠，更應直接回應民眾需求，展現其對民主課責與公共利益的積極承擔。　選項辨析：A：傳統公共行政強調政治行政二分、價值中立與層級節制下的效率至上，與題幹「引領價值、對民眾負責」相悖；C：新公共管理強調師法企業精神、市場機制與顧客導向效率，非以「社會實際問題解決」與「入世相關」為核心訴求；D：新公共服務雖也重視公民參與與回應，但其理論脈絡建立於服務公民而非顧客、強調對話審議，與題幹用語（價值中立之揚棄、對民眾負責）相比，更貼近新公共行政的原始論述精神。　考點提醒：「入世相關（relevance）」、「後行為主義」、「社會公正」是新公共行政的關鍵字，考題常以此組合詞句測驗。</w:t>
            </w:r>
          </w:p>
        </w:tc>
      </w:tr>
    </w:tbl>
    <w:p>
      <w:pPr>
        <w:spacing w:after="200"/>
      </w:pPr>
    </w:p>
    <w:p>
      <w:pPr>
        <w:spacing w:after="100"/>
      </w:pPr>
      <w:r>
        <w:rPr>
          <w:rFonts w:ascii="微軟正黑體" w:cs="微軟正黑體" w:eastAsia="微軟正黑體" w:hAnsi="微軟正黑體"/>
          <w:i/>
          <w:iCs/>
          <w:color w:val="777777"/>
          <w:sz w:val="18"/>
          <w:szCs w:val="18"/>
        </w:rPr>
        <w:t xml:space="preserve">108年　108年-高考　第1題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有關黑堡宣言（Blacksburg Manifesto）中的主要論點，下列敘述何者錯誤？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強調文官集團的代表性及其專業權威</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尊重市場機制，主張小而美政府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方法論上強調規範價值與理論的建構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強調公共利益的重要性及文官應有的角色</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109年-原三　第4題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黑堡觀點學者對於行政與行政人員應有的理念，下列敘述何者錯誤？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行政人員應該成為憲法秩序的瞭解者與捍衛者</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行政人員以價值中立的專業者自居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行政人員不但要承擔責任，還要回應各種對象的需求</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行政人員應致力於實踐（praxis）和反省（reflectiveness）</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正確答案為B，本題問「錯誤」選項。黑堡觀點（Blacksburg Perspective）學者（如Wamsley、Goodsell等）主張常任文官應是「治理過程的積極參與者」而非價值中立的技術官僚，文官應成為憲法秩序之瞭解者與捍衛者、承擔多元課責與回應，並透過實踐（praxis）與反省不斷精進治理能力，故其立場恰恰是反對行政人員自居於「價值中立的專業者」這種傳統行政理論下的消極角色。　選項辨析：A：黑堡觀點確實主張文官應瞭解並捍衛憲法秩序，此為正確敘述；C：黑堡觀點強調文官須承擔責任並回應多元對象需求，此為正確敘述；D：黑堡觀點確實重視實踐與反省，此為正確敘述。　考點提醒：黑堡宣言與新公共行政一脈相承，皆反對「價值中立」，凡選項出現「價值中立」字樣描述黑堡觀點或新公共行政學者立場，多為錯誤選項。</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第2題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有關「黑堡宣言（Blacksburg Manifesto）」的重要內涵，下列敘述何者錯誤？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與「新公共行政」一脈相承</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追求小而美的政府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常任文官為人民受託者</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強調文官的專業性</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本題問「錯誤」選項。黑堡宣言與新公共行政一脈相承，強調重建常任文官在憲政體制中的正當性與專業尊嚴，主張文官為人民之受託者（trustee），應積極運用專業判斷維護公共利益，但其論述重點在於「肯認行政國（administrative state）存在的正當性」，而非如新右派或新公共管理般追求「小而美」的政府瘦身路線，故選項B與黑堡宣言精神相悖。　選項辨析：A：黑堡宣言確實承繼新公共行政對社會公正、入世相關等價值的重視，此為正確敘述；C：黑堡宣言明確主張常任文官為人民（憲政秩序）之受託者，此為正確敘述；D：黑堡宣言強調文官專業性是其正當性來源之一，此為正確敘述。　考點提醒：黑堡宣言的立場恰與新右派「政府是問題所在、應予縮減」的主張相反，凡見「小而美」、「政府失靈」等新右派用語出現在描述黑堡宣言的選項中，多為錯誤選項。</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第13題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有關公共行政的價值，下列那一項敘述最為正確？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臺北市市長職位之設計在於反映政治回應性價值</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公務人員協會法之設計在於反映社會公平價值</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美國 1883 年文官改革法在於反映勞資協商的價值</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原住民族特種考試之設計在於反映行政中立的價值</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110年-高考　第21題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關於市場機制的「外部性」之敘述，下列何者正確？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是因為產業的特殊成本結構，導致其他競爭對手難以加入生產行列</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是交易雙方的行為對不相干第三者產生預期之外，非價格機能所能傳達的結果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外部性指的是無敵對性也無排他性，人人皆可享有的公共服務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外部性指的是由於政府官僚行政效率不彰，所引起的社會成本問題</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111年　111年-原三　第5題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行政學者哈蒙（M. M. Harmon）曾對行政責任的實踐提出三元責任論，而「黑堡宣言」最重視其中的那一項責任？</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政治責任</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層級責任</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專業責任</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個人責任</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111年-身心三　第8題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下列何者屬新公共行政與新公共管理對回應性假定的差異？</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新公共行政強調顧客，新公共管理強調民眾</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新公共行政強調民眾，新公共管理強調顧客</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新公共行政強調員工，新公共管理強調官僚</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新公共行政強調官僚，新公共管理強調員工</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第19題</w:t>
      </w:r>
    </w:p>
    <w:p>
      <w:pPr>
        <w:spacing w:after="120" w:line="340"/>
        <w:jc w:val="both"/>
      </w:pPr>
      <w:r>
        <w:rPr>
          <w:rFonts w:ascii="微軟正黑體" w:cs="微軟正黑體" w:eastAsia="微軟正黑體" w:hAnsi="微軟正黑體"/>
          <w:b/>
          <w:bCs/>
          <w:color w:val="1F4E79"/>
          <w:sz w:val="22"/>
          <w:szCs w:val="22"/>
        </w:rPr>
        <w:t xml:space="preserve">第16題　</w:t>
      </w:r>
      <w:r>
        <w:rPr>
          <w:rFonts w:ascii="微軟正黑體" w:cs="微軟正黑體" w:eastAsia="微軟正黑體" w:hAnsi="微軟正黑體"/>
          <w:sz w:val="22"/>
          <w:szCs w:val="22"/>
        </w:rPr>
        <w:t xml:space="preserve">有關福德烈克遜（H. G. Frederickson）對於公民精神要件的敘述，下列何者錯誤？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須立基於憲法的規範</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必須是品德高尚的公民</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專注回應次級政府的利益</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具備仁道與愛心的公共政策制定者</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正確答案為C，本題問「錯誤」選項。福德烈克遜（H. G. Frederickson）論及公共行政中公民精神（citizenship）之要件時，主張其須立基於憲法規範、具備仁道與愛心（benevolence）以制定符合公共利益的政策，並要求行政人員須是品德高尚的公民，這些要件皆聚焦於行政人員對整體公共利益與憲政秩序的忠誠與關懷，而非狹隘地「專注回應次級政府（sub-government）的利益」，後者反而近似於利益團體政治或部門本位主義，與福德烈克遜所主張的公民精神背道而馳。　選項辨析：A：立基於憲法規範確為福德烈克遜公民精神要件之一，為正確敘述；B：要求行政人員須是品德高尚的公民，此為正確敘述；D：具備仁道與愛心的公共政策制定者，此為正確敘述，呼應福德烈克遜對「仁慈關懷（benevolence）」之強調。　考點提醒：福德烈克遜公民精神與黑堡宣言、新公共行政一脈相承，皆以「憲法秩序」與「公共利益整體」為依歸，而非特定次級群體或部門利益，此為常見誤導選項的設計方向。</w:t>
            </w:r>
          </w:p>
        </w:tc>
      </w:tr>
    </w:tbl>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第2題</w:t>
      </w:r>
    </w:p>
    <w:p>
      <w:pPr>
        <w:spacing w:after="120" w:line="340"/>
        <w:jc w:val="both"/>
      </w:pPr>
      <w:r>
        <w:rPr>
          <w:rFonts w:ascii="微軟正黑體" w:cs="微軟正黑體" w:eastAsia="微軟正黑體" w:hAnsi="微軟正黑體"/>
          <w:b/>
          <w:bCs/>
          <w:color w:val="1F4E79"/>
          <w:sz w:val="22"/>
          <w:szCs w:val="22"/>
        </w:rPr>
        <w:t xml:space="preserve">第17題　</w:t>
      </w:r>
      <w:r>
        <w:rPr>
          <w:rFonts w:ascii="微軟正黑體" w:cs="微軟正黑體" w:eastAsia="微軟正黑體" w:hAnsi="微軟正黑體"/>
          <w:sz w:val="22"/>
          <w:szCs w:val="22"/>
        </w:rPr>
        <w:t xml:space="preserve">「黑堡宣言」認為文官在民主治理過程中，應扮演下列何種角色？</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價值中立角色</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成本導向角色</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服從導向角色</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捍衛憲法角色</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黑堡宣言主張，在民主治理過程中，常任文官不應僅是價值中立、被動服從的執行工具，而應積極扮演「捍衛憲法」的角色，成為憲政秩序與公共利益的守護者，透過其專業判斷與治理參與，確保行政國（administrative state）之運作能真正服務於民主治理的整體目標。　選項辨析：A：黑堡宣言明確反對文官自居於價值中立的消極角色，此與其強調文官應積極承擔治理責任之立場相悖；B：黑堡宣言並未以「成本導向」界定文官角色，成本導向更接近新公共管理之效率取向；C：黑堡宣言反對文官僅止於被動服從命令，主張其應具備專業判斷與憲政守護之積極角色。　考點提醒：「捍衛憲法」是黑堡宣言對文官角色定位的關鍵字，與其他選項（價值中立、成本導向、服從導向）分屬不同理論典範，考生應留意典範間的區辨。</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第9題</w:t>
      </w:r>
    </w:p>
    <w:p>
      <w:pPr>
        <w:spacing w:after="120" w:line="340"/>
        <w:jc w:val="both"/>
      </w:pPr>
      <w:r>
        <w:rPr>
          <w:rFonts w:ascii="微軟正黑體" w:cs="微軟正黑體" w:eastAsia="微軟正黑體" w:hAnsi="微軟正黑體"/>
          <w:b/>
          <w:bCs/>
          <w:color w:val="1F4E79"/>
          <w:sz w:val="22"/>
          <w:szCs w:val="22"/>
        </w:rPr>
        <w:t xml:space="preserve">第18題　</w:t>
      </w:r>
      <w:r>
        <w:rPr>
          <w:rFonts w:ascii="微軟正黑體" w:cs="微軟正黑體" w:eastAsia="微軟正黑體" w:hAnsi="微軟正黑體"/>
          <w:sz w:val="22"/>
          <w:szCs w:val="22"/>
        </w:rPr>
        <w:t xml:space="preserve">下列有關「公共服務動機」（public service motivation）研究的敘述，何者錯誤？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自我犧牲為其概念構面之一</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並非進入公部門才能從事公共服務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公共服務動機較高者追求的是內在報酬，而非外在利益誘因</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強調公共組織整體之動機，而非個人層次的傾向或動機</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第1題</w:t>
      </w:r>
    </w:p>
    <w:p>
      <w:pPr>
        <w:spacing w:after="120" w:line="340"/>
        <w:jc w:val="both"/>
      </w:pPr>
      <w:r>
        <w:rPr>
          <w:rFonts w:ascii="微軟正黑體" w:cs="微軟正黑體" w:eastAsia="微軟正黑體" w:hAnsi="微軟正黑體"/>
          <w:b/>
          <w:bCs/>
          <w:color w:val="1F4E79"/>
          <w:sz w:val="22"/>
          <w:szCs w:val="22"/>
        </w:rPr>
        <w:t xml:space="preserve">第19題　</w:t>
      </w:r>
      <w:r>
        <w:rPr>
          <w:rFonts w:ascii="微軟正黑體" w:cs="微軟正黑體" w:eastAsia="微軟正黑體" w:hAnsi="微軟正黑體"/>
          <w:sz w:val="22"/>
          <w:szCs w:val="22"/>
        </w:rPr>
        <w:t xml:space="preserve">關於政府部門與企業部門管理上的差異，下列敘述何者錯誤？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政府決策較多在有計畫的時程下進行，企業決策較常在分散和急迫的情況下進行</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政府的人事管理規範較多，企業則較具彈性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政府管理較少有損益考量的限制，而企業管理則多有利潤的底線</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政府管理必須受到公眾監督，企業管理較須考量股東及顧客的需求</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本題問「錯誤」選項。就公私部門管理差異的一般論述而言，政府部門決策常受政治週期、選舉壓力、輿論與突發公共事件等外部政治因素影響，決策時程往往較不可預期、甚至需在急迫情況下倉促進行；反觀企業部門則可依市場條件與長期經營策略，在相對穩定可控的時程下進行規劃與決策，題幹敘述恰將此一常見對比方向完全顛倒。　選項辨析：B：政府人事管理確實受法規、考銓制度等較多規範約束，企業則相對具彈性，此為正確敘述；C：政府管理較少受損益（利潤）考量限制，企業管理則須恪守利潤底線，此為正確敘述；D：政府管理須受公眾（民意、媒體、監察）監督，企業管理則主要考量股東與顧客需求，此為正確敘述。　考點提醒：政府與企業決策時程之對比方向常遭刻意顛倒設計為陷阱選項，記憶口訣為「政府急迫分散、企業計畫穩定」，與題幹敘述方向相反。</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第2題</w:t>
      </w:r>
    </w:p>
    <w:p>
      <w:pPr>
        <w:spacing w:after="120" w:line="340"/>
        <w:jc w:val="both"/>
      </w:pPr>
      <w:r>
        <w:rPr>
          <w:rFonts w:ascii="微軟正黑體" w:cs="微軟正黑體" w:eastAsia="微軟正黑體" w:hAnsi="微軟正黑體"/>
          <w:b/>
          <w:bCs/>
          <w:color w:val="1F4E79"/>
          <w:sz w:val="22"/>
          <w:szCs w:val="22"/>
        </w:rPr>
        <w:t xml:space="preserve">第20題　</w:t>
      </w:r>
      <w:r>
        <w:rPr>
          <w:rFonts w:ascii="微軟正黑體" w:cs="微軟正黑體" w:eastAsia="微軟正黑體" w:hAnsi="微軟正黑體"/>
          <w:sz w:val="22"/>
          <w:szCs w:val="22"/>
        </w:rPr>
        <w:t xml:space="preserve">新公共行政主張「入世相關」的公共行政，下列何者最符合此論述？</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公共行政研究應致力研究與人性相關的課題</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研究公共行政學者不應隱身於學術的象牙塔</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公共行政學術致力於發展鉅觀理論解釋公共問題</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公共行政實務應致力於設計具有學習能力的組織</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新公共行政主張公共行政學研究應「入世相關」（relevance），意即公共行政學者不應自我侷限於學術象牙塔中從事抽象、與現實脫節的理論建構，而應積極走出校園、直接面對並協助解決社會實際存在的公共問題，展現公共行政學術的實踐關懷與社會責任。　選項辨析：A：研究與人性相關的課題雖與行為科學、人群關係研究取向相近，但並非「入世相關」一詞所欲強調之重點（入世相關強調的是走出學術象牙塔、與實務世界對話）；C：致力發展鉅觀理論解釋公共問題，反而較接近傳統行政理論偏重抽象理論建構的取向，與新公共行政重視實務應用的精神相悖；D：設計具學習能力的組織是組織學習理論（如聖吉的學習型組織）之核心關懷，非「入世相關」概念所指涉的內容。　考點提醒：「入世相關」一詞的關鍵在於「學者不應隱身象牙塔」，考生應留意此概念強調的是研究者與實務世界的連結，而非特定的理論建構方向。</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第19題</w:t>
      </w:r>
    </w:p>
    <w:p>
      <w:pPr>
        <w:spacing w:after="120" w:line="340"/>
        <w:jc w:val="both"/>
      </w:pPr>
      <w:r>
        <w:rPr>
          <w:rFonts w:ascii="微軟正黑體" w:cs="微軟正黑體" w:eastAsia="微軟正黑體" w:hAnsi="微軟正黑體"/>
          <w:b/>
          <w:bCs/>
          <w:color w:val="1F4E79"/>
          <w:sz w:val="22"/>
          <w:szCs w:val="22"/>
        </w:rPr>
        <w:t xml:space="preserve">第21題　</w:t>
      </w:r>
      <w:r>
        <w:rPr>
          <w:rFonts w:ascii="微軟正黑體" w:cs="微軟正黑體" w:eastAsia="微軟正黑體" w:hAnsi="微軟正黑體"/>
          <w:sz w:val="22"/>
          <w:szCs w:val="22"/>
        </w:rPr>
        <w:t xml:space="preserve">下列何者與搭便車現象導致市場失靈的公共財貨特性較無關連性？</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消費的「非敵對性」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所有權與使用權的「非排他性」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過度消費產生的「擁擠性」</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政治人物的「競租行為」</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公共財因具有「非排他性」（無法排除未付費者使用）與「非敵對性」（一人使用不影響他人使用）之特性，容易導致理性個人選擇不付費而坐享其成，形成「搭便車」現象，進而造成市場失靈、公共財供給不足；此外，公共財若因使用者眾多而超過其容量限制，亦可能產生「擁擠性」，弱化其非敵對性，同樣與搭便車問題的成因相關；而「政治人物的競租行為」則是探討利益團體或政治人物透過遊說、尋租以攫取政策租金的政治經濟學概念，與公共財特性導致之搭便車與市場失靈機制並無直接關連。　選項辨析：A：非敵對性是公共財導致搭便車現象的核心特性之一；B：非排他性是造成使用者不願付費、產生搭便車誘因的根本原因；C：擁擠性涉及公共財容量限制下的過度使用問題，與公共財特性及其市場失靈直接相關。　考點提醒：公共財的兩大核心特性為「非排他性」與「非敵對性」，「競租行為」則屬另一組公共選擇理論概念（政府失靈範疇），考生應避免將兩組概念混為一談。</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第2題</w:t>
      </w:r>
    </w:p>
    <w:p>
      <w:pPr>
        <w:spacing w:after="120" w:line="340"/>
        <w:jc w:val="both"/>
      </w:pPr>
      <w:r>
        <w:rPr>
          <w:rFonts w:ascii="微軟正黑體" w:cs="微軟正黑體" w:eastAsia="微軟正黑體" w:hAnsi="微軟正黑體"/>
          <w:b/>
          <w:bCs/>
          <w:color w:val="1F4E79"/>
          <w:sz w:val="22"/>
          <w:szCs w:val="22"/>
        </w:rPr>
        <w:t xml:space="preserve">第22題　</w:t>
      </w:r>
      <w:r>
        <w:rPr>
          <w:rFonts w:ascii="微軟正黑體" w:cs="微軟正黑體" w:eastAsia="微軟正黑體" w:hAnsi="微軟正黑體"/>
          <w:sz w:val="22"/>
          <w:szCs w:val="22"/>
        </w:rPr>
        <w:t xml:space="preserve">某一非營利機構受市府委託設立社區公共托育中心，公告相關招生資訊，下列那一作法最符合公共利益？</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僅限低收或中低收家庭始得申請</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僅限設籍該市之家庭始得申請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僅限二胎以上家庭申請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機構可適度保留名額供彈性運用</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由市政府委託設立之社區公共托育中心，其經費來源主要為該市之公共財政資源（稅收），因此將服務對象限定為「設籍該市之家庭」，是與委託主體（市政府）財政負擔範圍及服務轄區直接對應、具正當性且合乎比例原則的合理限制，符合以在地公共資源服務在地公民之公共利益精神；相對地，其餘選項所列限制（僅限特定所得或胎次家庭、保留名額彈性運用）皆超出「地方政府公共托育政策」應有的普惠性與公平性範疇，甚至可能衍生資源分配不公或裁量濫用之疑慮。　選項辨析：A：僅限低收或中低收家庭申請，過度限縮公共托育政策應具備之普惠服務對象範圍，未必符合政策原始公共利益之設計；C：僅限二胎以上家庭申請，缺乏正當政策依據，恐造成對其他有托育需求家庭之不公平排除；D：機構保留名額供彈性運用，缺乏明確標準與透明程序，容易衍生裁量濫用或關說徇私之疑慮，與公開公平原則相悖。　考點提醒：判斷是否符合公共利益的關鍵在於限制條件是否具備「正當合理依據」與「程序透明性」，與經費來源（市府財源）直接對應之在地居民限制通常較具正當性。</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2026-09-03T17:33:50.871Z</dcterms:created>
  <dcterms:modified xsi:type="dcterms:W3CDTF">2026-09-03T17:33:50.871Z</dcterms:modified>
</cp:coreProperties>
</file>

<file path=docProps/custom.xml><?xml version="1.0" encoding="utf-8"?>
<Properties xmlns="http://schemas.openxmlformats.org/officeDocument/2006/custom-properties" xmlns:vt="http://schemas.openxmlformats.org/officeDocument/2006/docPropsVTypes"/>
</file>