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《公共管理：理論與實務》教科書</w:t>
      </w:r>
    </w:p>
    <w:p>
      <w:pPr>
        <w:pStyle w:val="Heading1"/>
      </w:pPr>
      <w:r>
        <w:t>第 15 章 全球化與跨域治理</w:t>
      </w:r>
    </w:p>
    <w:p>
      <w:r>
        <w:rPr>
          <w:b/>
        </w:rPr>
        <w:t>所屬部分：第四部 治理與未來</w:t>
      </w:r>
    </w:p>
    <w:p>
      <w:r>
        <w:t>版本：依據 乾淨手稿v1 + v2引註健檢版 + 可行性評估報告 重編 | 日期：2026/09/08 | 作者：Lancelot Lu 團隊編製</w:t>
      </w:r>
    </w:p>
    <w:p>
      <w:pPr>
        <w:pStyle w:val="Heading2"/>
      </w:pPr>
      <w:r>
        <w:t>壹、本章架構與定位</w:t>
      </w:r>
    </w:p>
    <w:p>
      <w:r>
        <w:t>本章在全書16章架構中的定位：第四部 治理與未來。第1-3章為基礎論（典範、價值、組織），第4-9章為核心職能（策略、人力、財務、政策、數位、創新），第10-16章為當代議題與未來（危機、治理、倫理、參與、永續、全球化、未來）。本章承接前章、啟動後章。</w:t>
      </w:r>
    </w:p>
    <w:tbl>
      <w:tblPr>
        <w:tblStyle w:val="LightShading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架構要素</w:t>
            </w:r>
          </w:p>
        </w:tc>
        <w:tc>
          <w:tcPr>
            <w:tcW w:type="dxa" w:w="4320"/>
          </w:tcPr>
          <w:p>
            <w:r>
              <w:t>內容說明</w:t>
            </w:r>
          </w:p>
        </w:tc>
      </w:tr>
      <w:tr>
        <w:tc>
          <w:tcPr>
            <w:tcW w:type="dxa" w:w="4320"/>
          </w:tcPr>
          <w:p>
            <w:r>
              <w:t>學習目標</w:t>
            </w:r>
          </w:p>
        </w:tc>
        <w:tc>
          <w:tcPr>
            <w:tcW w:type="dxa" w:w="4320"/>
          </w:tcPr>
          <w:p>
            <w:r>
              <w:t>5項能力指標，對應Bloom認知層次</w:t>
            </w:r>
          </w:p>
        </w:tc>
      </w:tr>
      <w:tr>
        <w:tc>
          <w:tcPr>
            <w:tcW w:type="dxa" w:w="4320"/>
          </w:tcPr>
          <w:p>
            <w:r>
              <w:t>理論基礎</w:t>
            </w:r>
          </w:p>
        </w:tc>
        <w:tc>
          <w:tcPr>
            <w:tcW w:type="dxa" w:w="4320"/>
          </w:tcPr>
          <w:p>
            <w:r>
              <w:t>全球化與跨域治理相關核心理論</w:t>
            </w:r>
          </w:p>
        </w:tc>
      </w:tr>
      <w:tr>
        <w:tc>
          <w:tcPr>
            <w:tcW w:type="dxa" w:w="4320"/>
          </w:tcPr>
          <w:p>
            <w:r>
              <w:t>管理工具</w:t>
            </w:r>
          </w:p>
        </w:tc>
        <w:tc>
          <w:tcPr>
            <w:tcW w:type="dxa" w:w="4320"/>
          </w:tcPr>
          <w:p>
            <w:r>
              <w:t>本章介紹之分析與實務工具</w:t>
            </w:r>
          </w:p>
        </w:tc>
      </w:tr>
      <w:tr>
        <w:tc>
          <w:tcPr>
            <w:tcW w:type="dxa" w:w="4320"/>
          </w:tcPr>
          <w:p>
            <w:r>
              <w:t>台灣案例</w:t>
            </w:r>
          </w:p>
        </w:tc>
        <w:tc>
          <w:tcPr>
            <w:tcW w:type="dxa" w:w="4320"/>
          </w:tcPr>
          <w:p>
            <w:r>
              <w:t>在地化案例連結</w:t>
            </w:r>
          </w:p>
        </w:tc>
      </w:tr>
      <w:tr>
        <w:tc>
          <w:tcPr>
            <w:tcW w:type="dxa" w:w="4320"/>
          </w:tcPr>
          <w:p>
            <w:r>
              <w:t>圖表</w:t>
            </w:r>
          </w:p>
        </w:tc>
        <w:tc>
          <w:tcPr>
            <w:tcW w:type="dxa" w:w="4320"/>
          </w:tcPr>
          <w:p>
            <w:r>
              <w:t>3個核心圖表，依序說明</w:t>
            </w:r>
          </w:p>
        </w:tc>
      </w:tr>
    </w:tbl>
    <w:p>
      <w:pPr>
        <w:pStyle w:val="Heading2"/>
      </w:pPr>
      <w:r>
        <w:t>貳、學習目標</w:t>
      </w:r>
    </w:p>
    <w:p>
      <w:pPr>
        <w:pStyle w:val="ListBullet"/>
      </w:pPr>
      <w:r>
        <w:t>1. 完成本章學習後，讀者將能夠：</w:t>
      </w:r>
    </w:p>
    <w:p>
      <w:pPr>
        <w:pStyle w:val="ListBullet"/>
      </w:pPr>
      <w:r>
        <w:t>2. 說明全球化的定義、面向與對公共管理的影響</w:t>
      </w:r>
    </w:p>
    <w:p>
      <w:pPr>
        <w:pStyle w:val="ListBullet"/>
      </w:pPr>
      <w:r>
        <w:t>3. 理解國際組織與全球治理的架構</w:t>
      </w:r>
    </w:p>
    <w:p>
      <w:pPr>
        <w:pStyle w:val="ListBullet"/>
      </w:pPr>
      <w:r>
        <w:t>4. 掌握跨域治理的挑戰與機制</w:t>
      </w:r>
    </w:p>
    <w:p>
      <w:pPr>
        <w:pStyle w:val="ListBullet"/>
      </w:pPr>
      <w:r>
        <w:t>5. 分析跨境危機管理（如：疫情、資安）</w:t>
      </w:r>
    </w:p>
    <w:p>
      <w:pPr>
        <w:pStyle w:val="Heading2"/>
      </w:pPr>
      <w:r>
        <w:t>參、本章導論與教案設計</w:t>
      </w:r>
    </w:p>
    <w:p>
      <w:r>
        <w:t>公共管理必須從「國內治理」轉向「全球治理」，從「單一政府」轉向「跨域協作」。本章將從全球化概述出發，深入探討國際組織、全球治理、跨域治理、跨境危機等議題，最後以台灣在全球治理中的角色說明如何將理論轉化為行動。</w:t>
        <w:br/>
        <w:t>本章探討全球化與跨域治理，主要重點包括：</w:t>
        <w:br/>
      </w:r>
    </w:p>
    <w:p>
      <w:pPr>
        <w:pStyle w:val="Heading3"/>
      </w:pPr>
      <w:r>
        <w:t>教案設計（90分鐘×2節）</w:t>
      </w:r>
    </w:p>
    <w:tbl>
      <w:tblPr>
        <w:tblStyle w:val="LightShading"/>
        <w:tblW w:type="auto" w:w="0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</w:tcPr>
          <w:p>
            <w:r>
              <w:t>節次</w:t>
            </w:r>
          </w:p>
        </w:tc>
        <w:tc>
          <w:tcPr>
            <w:tcW w:type="dxa" w:w="2160"/>
          </w:tcPr>
          <w:p>
            <w:r>
              <w:t>教學內容</w:t>
            </w:r>
          </w:p>
        </w:tc>
        <w:tc>
          <w:tcPr>
            <w:tcW w:type="dxa" w:w="2160"/>
          </w:tcPr>
          <w:p>
            <w:r>
              <w:t>教學方法</w:t>
            </w:r>
          </w:p>
        </w:tc>
        <w:tc>
          <w:tcPr>
            <w:tcW w:type="dxa" w:w="2160"/>
          </w:tcPr>
          <w:p>
            <w:r>
              <w:t>評量/活動</w:t>
            </w:r>
          </w:p>
        </w:tc>
      </w:tr>
      <w:tr>
        <w:tc>
          <w:tcPr>
            <w:tcW w:type="dxa" w:w="2160"/>
          </w:tcPr>
          <w:p>
            <w:r>
              <w:t>第一節 30'</w:t>
            </w:r>
          </w:p>
        </w:tc>
        <w:tc>
          <w:tcPr>
            <w:tcW w:type="dxa" w:w="2160"/>
          </w:tcPr>
          <w:p>
            <w:r>
              <w:t>導論與理論回顧</w:t>
            </w:r>
          </w:p>
        </w:tc>
        <w:tc>
          <w:tcPr>
            <w:tcW w:type="dxa" w:w="2160"/>
          </w:tcPr>
          <w:p>
            <w:r>
              <w:t>講述+提問</w:t>
            </w:r>
          </w:p>
        </w:tc>
        <w:tc>
          <w:tcPr>
            <w:tcW w:type="dxa" w:w="2160"/>
          </w:tcPr>
          <w:p>
            <w:r>
              <w:t>學習目標檢核</w:t>
            </w:r>
          </w:p>
        </w:tc>
      </w:tr>
      <w:tr>
        <w:tc>
          <w:tcPr>
            <w:tcW w:type="dxa" w:w="2160"/>
          </w:tcPr>
          <w:p>
            <w:r>
              <w:t>第一節 40'</w:t>
            </w:r>
          </w:p>
        </w:tc>
        <w:tc>
          <w:tcPr>
            <w:tcW w:type="dxa" w:w="2160"/>
          </w:tcPr>
          <w:p>
            <w:r>
              <w:t>核心理論與模型</w:t>
            </w:r>
          </w:p>
        </w:tc>
        <w:tc>
          <w:tcPr>
            <w:tcW w:type="dxa" w:w="2160"/>
          </w:tcPr>
          <w:p>
            <w:r>
              <w:t>講述+圖表分析</w:t>
            </w:r>
          </w:p>
        </w:tc>
        <w:tc>
          <w:tcPr>
            <w:tcW w:type="dxa" w:w="2160"/>
          </w:tcPr>
          <w:p>
            <w:r>
              <w:t>圖表說明小組討論</w:t>
            </w:r>
          </w:p>
        </w:tc>
      </w:tr>
      <w:tr>
        <w:tc>
          <w:tcPr>
            <w:tcW w:type="dxa" w:w="2160"/>
          </w:tcPr>
          <w:p>
            <w:r>
              <w:t>第一節 20'</w:t>
            </w:r>
          </w:p>
        </w:tc>
        <w:tc>
          <w:tcPr>
            <w:tcW w:type="dxa" w:w="2160"/>
          </w:tcPr>
          <w:p>
            <w:r>
              <w:t>思考問題</w:t>
            </w:r>
          </w:p>
        </w:tc>
        <w:tc>
          <w:tcPr>
            <w:tcW w:type="dxa" w:w="2160"/>
          </w:tcPr>
          <w:p>
            <w:r>
              <w:t>分組討論</w:t>
            </w:r>
          </w:p>
        </w:tc>
        <w:tc>
          <w:tcPr>
            <w:tcW w:type="dxa" w:w="2160"/>
          </w:tcPr>
          <w:p>
            <w:r>
              <w:t>思考1-1發表</w:t>
            </w:r>
          </w:p>
        </w:tc>
      </w:tr>
      <w:tr>
        <w:tc>
          <w:tcPr>
            <w:tcW w:type="dxa" w:w="2160"/>
          </w:tcPr>
          <w:p>
            <w:r>
              <w:t>第二節 40'</w:t>
            </w:r>
          </w:p>
        </w:tc>
        <w:tc>
          <w:tcPr>
            <w:tcW w:type="dxa" w:w="2160"/>
          </w:tcPr>
          <w:p>
            <w:r>
              <w:t>台灣案例與實務工具</w:t>
            </w:r>
          </w:p>
        </w:tc>
        <w:tc>
          <w:tcPr>
            <w:tcW w:type="dxa" w:w="2160"/>
          </w:tcPr>
          <w:p>
            <w:r>
              <w:t>案例教學</w:t>
            </w:r>
          </w:p>
        </w:tc>
        <w:tc>
          <w:tcPr>
            <w:tcW w:type="dxa" w:w="2160"/>
          </w:tcPr>
          <w:p>
            <w:r>
              <w:t>案例1-1分析</w:t>
            </w:r>
          </w:p>
        </w:tc>
      </w:tr>
      <w:tr>
        <w:tc>
          <w:tcPr>
            <w:tcW w:type="dxa" w:w="2160"/>
          </w:tcPr>
          <w:p>
            <w:r>
              <w:t>第二節 30'</w:t>
            </w:r>
          </w:p>
        </w:tc>
        <w:tc>
          <w:tcPr>
            <w:tcW w:type="dxa" w:w="2160"/>
          </w:tcPr>
          <w:p>
            <w:r>
              <w:t>圖表實作</w:t>
            </w:r>
          </w:p>
        </w:tc>
        <w:tc>
          <w:tcPr>
            <w:tcW w:type="dxa" w:w="2160"/>
          </w:tcPr>
          <w:p>
            <w:r>
              <w:t>實作演練</w:t>
            </w:r>
          </w:p>
        </w:tc>
        <w:tc>
          <w:tcPr>
            <w:tcW w:type="dxa" w:w="2160"/>
          </w:tcPr>
          <w:p>
            <w:r>
              <w:t>KPI/模型繪製</w:t>
            </w:r>
          </w:p>
        </w:tc>
      </w:tr>
      <w:tr>
        <w:tc>
          <w:tcPr>
            <w:tcW w:type="dxa" w:w="2160"/>
          </w:tcPr>
          <w:p>
            <w:r>
              <w:t>第二節 20'</w:t>
            </w:r>
          </w:p>
        </w:tc>
        <w:tc>
          <w:tcPr>
            <w:tcW w:type="dxa" w:w="2160"/>
          </w:tcPr>
          <w:p>
            <w:r>
              <w:t>總結與延伸閱讀</w:t>
            </w:r>
          </w:p>
        </w:tc>
        <w:tc>
          <w:tcPr>
            <w:tcW w:type="dxa" w:w="2160"/>
          </w:tcPr>
          <w:p>
            <w:r>
              <w:t>總結</w:t>
            </w:r>
          </w:p>
        </w:tc>
        <w:tc>
          <w:tcPr>
            <w:tcW w:type="dxa" w:w="2160"/>
          </w:tcPr>
          <w:p>
            <w:r>
              <w:t>討論題預習</w:t>
            </w:r>
          </w:p>
        </w:tc>
      </w:tr>
    </w:tbl>
    <w:p>
      <w:pPr>
        <w:pStyle w:val="Heading2"/>
      </w:pPr>
      <w:r>
        <w:t>肆、本章內容（教科書本文）</w:t>
      </w:r>
    </w:p>
    <w:p>
      <w:r>
        <w:t>【學習目標】</w:t>
      </w:r>
    </w:p>
    <w:p>
      <w:r>
        <w:t>完成本章學習後，讀者將能夠：</w:t>
      </w:r>
    </w:p>
    <w:p>
      <w:r>
        <w:t>說明全球化的定義、面向與對公共管理的影響</w:t>
      </w:r>
    </w:p>
    <w:p>
      <w:r>
        <w:t>理解國際組織與全球治理的架構</w:t>
      </w:r>
    </w:p>
    <w:p>
      <w:r>
        <w:t>掌握跨域治理的挑戰與機制</w:t>
      </w:r>
    </w:p>
    <w:p>
      <w:r>
        <w:t>分析跨境危機管理（如：疫情、資安）</w:t>
      </w:r>
    </w:p>
    <w:p>
      <w:r>
        <w:t>理解台灣在全球治理中的角色與挑戰</w:t>
      </w:r>
    </w:p>
    <w:p>
      <w:r>
        <w:t>分析台灣跨域治理實務案例</w:t>
      </w:r>
    </w:p>
    <w:p>
      <w:r>
        <w:t>【本章導論】</w:t>
      </w:r>
    </w:p>
    <w:p>
      <w:r>
        <w:t>21 世紀的政府面臨「無國界挑戰」：氣候變遷、疫情、網路攻擊、跨國犯罪、經濟危機等問題，超越國界、單一政府無法獨自解決。全球化帶來機會（如：貿易、科技交流），也帶來風險（如：疫情傳播、金融危機）。</w:t>
      </w:r>
    </w:p>
    <w:p>
      <w:r>
        <w:t>公共管理必須從「國內治理」轉向「全球治理」，從「單一政府」轉向「跨域協作」。本章將從全球化概述出發，深入探討國際組織、全球治理、跨域治理、跨境危機等議題，最後以台灣在全球治理中的角色說明如何將理論轉化為行動。</w:t>
      </w:r>
    </w:p>
    <w:p>
      <w:pPr>
        <w:pStyle w:val="Heading3"/>
      </w:pPr>
      <w:r>
        <w:t>15.1 全球化與公共管理</w:t>
      </w:r>
    </w:p>
    <w:p>
      <w:pPr>
        <w:pStyle w:val="Heading3"/>
      </w:pPr>
      <w:r>
        <w:t>一、全球化的定義與面向</w:t>
      </w:r>
    </w:p>
    <w:p>
      <w:r>
        <w:t>全球化（Globalization）是指經濟、社會、政治、文化等面向的跨國整合與相互依賴。</w:t>
      </w:r>
    </w:p>
    <w:p>
      <w:r>
        <w:t>IMF的定義：</w:t>
      </w:r>
    </w:p>
    <w:p>
      <w:r>
        <w:t>「全球化是透過貿易、資金流動、人口移動、知識與技術傳播，導致全球經濟、社會、文化日益整合的過程。」</w:t>
      </w:r>
    </w:p>
    <w:p>
      <w:r>
        <w:t>全球化的四個面向 ：</w:t>
      </w:r>
    </w:p>
    <w:p>
      <w:r>
        <w:t>全球化的驅動力 ：</w:t>
      </w:r>
    </w:p>
    <w:p>
      <w:r>
        <w:t>科技進步</w:t>
      </w:r>
    </w:p>
    <w:p>
      <w:r>
        <w:t>交通、通訊科技</w:t>
      </w:r>
    </w:p>
    <w:p>
      <w:r>
        <w:t>例如：網際網路、航空</w:t>
      </w:r>
    </w:p>
    <w:p>
      <w:r>
        <w:t>貿易自由化</w:t>
      </w:r>
    </w:p>
    <w:p>
      <w:r>
        <w:t>降低貿易障礙</w:t>
      </w:r>
    </w:p>
    <w:p>
      <w:r>
        <w:t>例如：WTO、FTA</w:t>
      </w:r>
    </w:p>
    <w:p>
      <w:r>
        <w:t>資本流動</w:t>
      </w:r>
    </w:p>
    <w:p>
      <w:r>
        <w:t>國際投資、金融整合</w:t>
      </w:r>
    </w:p>
    <w:p>
      <w:r>
        <w:t>例如：跨國投資、股市連動</w:t>
      </w:r>
    </w:p>
    <w:p>
      <w:r>
        <w:t>人口移動</w:t>
      </w:r>
    </w:p>
    <w:p>
      <w:r>
        <w:t>移民、留學生、觀光</w:t>
      </w:r>
    </w:p>
    <w:p>
      <w:r>
        <w:t>例如：跨國婚姻、外籍勞工</w:t>
      </w:r>
    </w:p>
    <w:p>
      <w:r>
        <w:t>全球議題</w:t>
      </w:r>
    </w:p>
    <w:p>
      <w:r>
        <w:t>氣候變遷、疫情、恐怖主義</w:t>
      </w:r>
    </w:p>
    <w:p>
      <w:r>
        <w:t>需要全球合作</w:t>
      </w:r>
    </w:p>
    <w:p>
      <w:pPr>
        <w:pStyle w:val="Heading3"/>
      </w:pPr>
      <w:r>
        <w:t>二、全球化對公共管理的影響</w:t>
      </w:r>
    </w:p>
    <w:p>
      <w:r>
        <w:t>影響 ：</w:t>
      </w:r>
    </w:p>
    <w:p>
      <w:r>
        <w:t>公共管理的回應 ：</w:t>
      </w:r>
    </w:p>
    <w:p>
      <w:r>
        <w:t>國際視野</w:t>
      </w:r>
    </w:p>
    <w:p>
      <w:r>
        <w:t>培養國際視野</w:t>
      </w:r>
    </w:p>
    <w:p>
      <w:r>
        <w:t>例如：公務員國際培訓</w:t>
      </w:r>
    </w:p>
    <w:p>
      <w:r>
        <w:t>跨域協作</w:t>
      </w:r>
    </w:p>
    <w:p>
      <w:r>
        <w:t>跨國、跨域協作</w:t>
      </w:r>
    </w:p>
    <w:p>
      <w:r>
        <w:t>例如：國際聯合執法</w:t>
      </w:r>
    </w:p>
    <w:p>
      <w:r>
        <w:t>風險管理</w:t>
      </w:r>
    </w:p>
    <w:p>
      <w:r>
        <w:t>強化風險管理</w:t>
      </w:r>
    </w:p>
    <w:p>
      <w:r>
        <w:t>例如：防疫、資安</w:t>
      </w:r>
    </w:p>
    <w:p>
      <w:r>
        <w:t>競爭力提升</w:t>
      </w:r>
    </w:p>
    <w:p>
      <w:r>
        <w:t>提升國家競爭力</w:t>
      </w:r>
    </w:p>
    <w:p>
      <w:r>
        <w:t>例如：投資環境改善</w:t>
      </w:r>
    </w:p>
    <w:p>
      <w:r>
        <w:t>全球治理參與</w:t>
      </w:r>
    </w:p>
    <w:p>
      <w:r>
        <w:t>參與全球治理</w:t>
      </w:r>
    </w:p>
    <w:p>
      <w:r>
        <w:t>例如：國際組織、協議</w:t>
      </w:r>
    </w:p>
    <w:p>
      <w:r>
        <w:t>思考 15-1：你認為全球化對台灣公共管理最大的影響是什麼？為什麼？</w:t>
      </w:r>
    </w:p>
    <w:p>
      <w:pPr>
        <w:pStyle w:val="Heading3"/>
      </w:pPr>
      <w:r>
        <w:t>15.2 國際組織與全球治理</w:t>
      </w:r>
    </w:p>
    <w:p>
      <w:pPr>
        <w:pStyle w:val="Heading3"/>
      </w:pPr>
      <w:r>
        <w:t>一、全球治理的定義與架構</w:t>
      </w:r>
    </w:p>
    <w:p>
      <w:r>
        <w:t>全球治理（Global Governance）是指跨國行動者（國家、國際組織、NPO、企業）共同管理全球事務的過程。</w:t>
      </w:r>
    </w:p>
    <w:p>
      <w:r>
        <w:t>全球治理委員會的定義：</w:t>
      </w:r>
    </w:p>
    <w:p>
      <w:r>
        <w:t>「全球治理是個人與機構、公部門與私部門管理共同事務的各種方式的總和，是使相互衝突或多元利益得以調和並採取聯合行動的持續過程。」</w:t>
      </w:r>
    </w:p>
    <w:p>
      <w:r>
        <w:t>全球治理的架構 ：</w:t>
      </w:r>
    </w:p>
    <w:p>
      <w:r>
        <w:t>全球治理</w:t>
      </w:r>
    </w:p>
    <w:p>
      <w:r>
        <w:t xml:space="preserve">    ↓</w:t>
      </w:r>
    </w:p>
    <w:p>
      <w:r>
        <w:t>國際組織（UN、WTO、WHO 等）</w:t>
      </w:r>
    </w:p>
    <w:p>
      <w:r>
        <w:t xml:space="preserve">    ↓</w:t>
      </w:r>
    </w:p>
    <w:p>
      <w:r>
        <w:t>國際協議（氣候協議、貿易協議等）</w:t>
      </w:r>
    </w:p>
    <w:p>
      <w:r>
        <w:t xml:space="preserve">    ↓</w:t>
      </w:r>
    </w:p>
    <w:p>
      <w:r>
        <w:t>國家政府</w:t>
      </w:r>
    </w:p>
    <w:p>
      <w:r>
        <w:t xml:space="preserve">    ↓</w:t>
      </w:r>
    </w:p>
    <w:p>
      <w:r>
        <w:t>地方政府、NPO、企業</w:t>
      </w:r>
    </w:p>
    <w:p>
      <w:r>
        <w:t>全球治理的特徵 ：</w:t>
      </w:r>
    </w:p>
    <w:p>
      <w:r>
        <w:t>多元行動者</w:t>
      </w:r>
    </w:p>
    <w:p>
      <w:r>
        <w:t>國家、國際組織、NPO、企業</w:t>
      </w:r>
    </w:p>
    <w:p>
      <w:r>
        <w:t>例如：聯合國、綠色和平、跨國企業</w:t>
      </w:r>
    </w:p>
    <w:p>
      <w:r>
        <w:t>無中央權威</w:t>
      </w:r>
    </w:p>
    <w:p>
      <w:r>
        <w:t>無世界政府</w:t>
      </w:r>
    </w:p>
    <w:p>
      <w:r>
        <w:t>依賴自願合作</w:t>
      </w:r>
    </w:p>
    <w:p>
      <w:r>
        <w:t>軟性規範</w:t>
      </w:r>
    </w:p>
    <w:p>
      <w:r>
        <w:t>國際法、協議、標準</w:t>
      </w:r>
    </w:p>
    <w:p>
      <w:r>
        <w:t>例如：巴黎協定、ISO 標準</w:t>
      </w:r>
    </w:p>
    <w:p>
      <w:r>
        <w:t>網絡治理</w:t>
      </w:r>
    </w:p>
    <w:p>
      <w:r>
        <w:t>行動者形成網絡</w:t>
      </w:r>
    </w:p>
    <w:p>
      <w:r>
        <w:t>例如：全球氣候治理網絡</w:t>
      </w:r>
    </w:p>
    <w:p>
      <w:r>
        <w:t>議題導向</w:t>
      </w:r>
    </w:p>
    <w:p>
      <w:r>
        <w:t>針對特定議題</w:t>
      </w:r>
    </w:p>
    <w:p>
      <w:r>
        <w:t>例如：氣候、貿易、健康</w:t>
      </w:r>
    </w:p>
    <w:p>
      <w:pPr>
        <w:pStyle w:val="Heading3"/>
      </w:pPr>
      <w:r>
        <w:t>二、主要國際組織</w:t>
      </w:r>
    </w:p>
    <w:p>
      <w:r>
        <w:t>聯合國體系 ：</w:t>
      </w:r>
    </w:p>
    <w:p>
      <w:r>
        <w:t>其他國際組織 ：</w:t>
      </w:r>
    </w:p>
    <w:p>
      <w:r>
        <w:t>國際非政府組織（INGO） ：</w:t>
      </w:r>
    </w:p>
    <w:p>
      <w:pPr>
        <w:pStyle w:val="Heading3"/>
      </w:pPr>
      <w:r>
        <w:t>三、全球治理的挑戰</w:t>
      </w:r>
    </w:p>
    <w:p>
      <w:r>
        <w:t>挑戰 ：</w:t>
      </w:r>
    </w:p>
    <w:p>
      <w:r>
        <w:t>主權與治理的衝突</w:t>
      </w:r>
    </w:p>
    <w:p>
      <w:r>
        <w:t>國家主權 vs. 全球規範</w:t>
      </w:r>
    </w:p>
    <w:p>
      <w:r>
        <w:t>例如：氣候協議 vs. 國家利益</w:t>
      </w:r>
    </w:p>
    <w:p>
      <w:r>
        <w:t>執行落差</w:t>
      </w:r>
    </w:p>
    <w:p>
      <w:r>
        <w:t>協議簽署但執行不力</w:t>
      </w:r>
    </w:p>
    <w:p>
      <w:r>
        <w:t>例如：巴黎協定 NDC 不足</w:t>
      </w:r>
    </w:p>
    <w:p>
      <w:r>
        <w:t>權力不對等</w:t>
      </w:r>
    </w:p>
    <w:p>
      <w:r>
        <w:t>大國主導、小國邊緣化</w:t>
      </w:r>
    </w:p>
    <w:p>
      <w:r>
        <w:t>例如：UN 安理會否決權</w:t>
      </w:r>
    </w:p>
    <w:p>
      <w:r>
        <w:t>民主赤字</w:t>
      </w:r>
    </w:p>
    <w:p>
      <w:r>
        <w:t>國際組織缺乏民主課責</w:t>
      </w:r>
    </w:p>
    <w:p>
      <w:r>
        <w:t>例如：WTO 決策不透明</w:t>
      </w:r>
    </w:p>
    <w:p>
      <w:r>
        <w:t>資源不足</w:t>
      </w:r>
    </w:p>
    <w:p>
      <w:r>
        <w:t>國際組織資源有限</w:t>
      </w:r>
    </w:p>
    <w:p>
      <w:r>
        <w:t>例如：WHO 預算不足</w:t>
      </w:r>
    </w:p>
    <w:p>
      <w:r>
        <w:t>政治干預</w:t>
      </w:r>
    </w:p>
    <w:p>
      <w:r>
        <w:t>大國政治干預</w:t>
      </w:r>
    </w:p>
    <w:p>
      <w:r>
        <w:t>例如：中國阻撓台灣參與 WHO</w:t>
      </w:r>
    </w:p>
    <w:p>
      <w:r>
        <w:t>案例 15-1：台灣參與 WHO 的挑戰</w:t>
        <w:br/>
        <w:t>台灣參與 WHO 的歷程：</w:t>
      </w:r>
    </w:p>
    <w:p>
      <w:r>
        <w:t>歷程：</w:t>
      </w:r>
    </w:p>
    <w:p>
      <w:r>
        <w:t>1971 年：中華民國退出聯合國，WHO 會籍喪失</w:t>
      </w:r>
    </w:p>
    <w:p>
      <w:r>
        <w:t>2009–2016 年：以「中華台北」觀察員身分參與 WHA</w:t>
      </w:r>
    </w:p>
    <w:p>
      <w:r>
        <w:t>2017 年至今：中國施壓，觀察員身分中斷</w:t>
      </w:r>
    </w:p>
    <w:p>
      <w:r>
        <w:t>影響：</w:t>
      </w:r>
    </w:p>
    <w:p>
      <w:r>
        <w:t>疫情資訊取得延遲</w:t>
      </w:r>
    </w:p>
    <w:p>
      <w:r>
        <w:t>國際防疫合作受限</w:t>
      </w:r>
    </w:p>
    <w:p>
      <w:r>
        <w:t>台灣專家無法參與會議</w:t>
      </w:r>
    </w:p>
    <w:p>
      <w:r>
        <w:t>爭議：</w:t>
      </w:r>
    </w:p>
    <w:p>
      <w:r>
        <w:t>中國：台灣是中國一部分，無權參與</w:t>
      </w:r>
    </w:p>
    <w:p>
      <w:r>
        <w:t>台灣：防疫無國界，應參與</w:t>
      </w:r>
    </w:p>
    <w:p>
      <w:r>
        <w:t>國際：部分國家支持，部分避免得罪中國</w:t>
      </w:r>
    </w:p>
    <w:p>
      <w:r>
        <w:t>討論問題：</w:t>
      </w:r>
    </w:p>
    <w:p>
      <w:r>
        <w:t>台灣參與 WHO 的公共利益是什麼？</w:t>
      </w:r>
    </w:p>
    <w:p>
      <w:r>
        <w:t>如何平衡主權與全球治理？</w:t>
      </w:r>
    </w:p>
    <w:p>
      <w:r>
        <w:t>國際組織應如何處理台灣參與問題？</w:t>
      </w:r>
    </w:p>
    <w:p>
      <w:r>
        <w:t>你認為台灣參與 WHO 的挑戰如何解決？</w:t>
      </w:r>
    </w:p>
    <w:p>
      <w:pPr>
        <w:pStyle w:val="Heading3"/>
      </w:pPr>
      <w:r>
        <w:t>15.3 跨域治理</w:t>
      </w:r>
    </w:p>
    <w:p>
      <w:pPr>
        <w:pStyle w:val="Heading3"/>
      </w:pPr>
      <w:r>
        <w:t>一、跨域問題的類型</w:t>
      </w:r>
    </w:p>
    <w:p>
      <w:r>
        <w:t>跨域問題（Wicked Problems）是指跨越行政邊界、涉及多元行動者、難以解決的複雜問題。（詳見第 11 章）</w:t>
      </w:r>
    </w:p>
    <w:p>
      <w:r>
        <w:t>跨域問題的類型 ：</w:t>
      </w:r>
    </w:p>
    <w:p>
      <w:r>
        <w:t>跨域問題的特徵 ：</w:t>
      </w:r>
    </w:p>
    <w:p>
      <w:r>
        <w:t>複雜性</w:t>
      </w:r>
    </w:p>
    <w:p>
      <w:r>
        <w:t>多因多果、相互關聯</w:t>
      </w:r>
    </w:p>
    <w:p>
      <w:r>
        <w:t>例如：氣候變遷影響經濟、健康、安全</w:t>
      </w:r>
    </w:p>
    <w:p>
      <w:r>
        <w:t>不確定性</w:t>
      </w:r>
    </w:p>
    <w:p>
      <w:r>
        <w:t>資訊不足、未來難測</w:t>
      </w:r>
    </w:p>
    <w:p>
      <w:r>
        <w:t>例如：極端氣候影響</w:t>
      </w:r>
    </w:p>
    <w:p>
      <w:r>
        <w:t>多元價值衝突</w:t>
      </w:r>
    </w:p>
    <w:p>
      <w:r>
        <w:t>不同群體價值不同</w:t>
      </w:r>
    </w:p>
    <w:p>
      <w:r>
        <w:t>例如：經濟發展 vs. 環境保護</w:t>
      </w:r>
    </w:p>
    <w:p>
      <w:r>
        <w:t>無明確解決方案</w:t>
      </w:r>
    </w:p>
    <w:p>
      <w:r>
        <w:t>無「正確」答案</w:t>
      </w:r>
    </w:p>
    <w:p>
      <w:r>
        <w:t>例如：只能改善、無法解決</w:t>
      </w:r>
    </w:p>
    <w:p>
      <w:r>
        <w:t>獨特性</w:t>
      </w:r>
    </w:p>
    <w:p>
      <w:r>
        <w:t>每個問題情境不同</w:t>
      </w:r>
    </w:p>
    <w:p>
      <w:r>
        <w:t>例如：每個流域情況不同</w:t>
      </w:r>
    </w:p>
    <w:p>
      <w:pPr>
        <w:pStyle w:val="Heading3"/>
      </w:pPr>
      <w:r>
        <w:t>二、跨域治理機制</w:t>
      </w:r>
    </w:p>
    <w:p>
      <w:r>
        <w:t>跨域治理機制 ：</w:t>
      </w:r>
    </w:p>
    <w:p>
      <w:r>
        <w:t>跨域治理的成功要素 ：</w:t>
      </w:r>
    </w:p>
    <w:p>
      <w:r>
        <w:t>共同願景</w:t>
      </w:r>
    </w:p>
    <w:p>
      <w:r>
        <w:t>凝聚共同目標</w:t>
      </w:r>
    </w:p>
    <w:p>
      <w:r>
        <w:t>例如：流域永續發展</w:t>
      </w:r>
    </w:p>
    <w:p>
      <w:r>
        <w:t>明確權責</w:t>
      </w:r>
    </w:p>
    <w:p>
      <w:r>
        <w:t>定義各成員角色</w:t>
      </w:r>
    </w:p>
    <w:p>
      <w:r>
        <w:t>例如：合作備忘錄</w:t>
      </w:r>
    </w:p>
    <w:p>
      <w:r>
        <w:t>資源承諾</w:t>
      </w:r>
    </w:p>
    <w:p>
      <w:r>
        <w:t>成員承諾資源</w:t>
      </w:r>
    </w:p>
    <w:p>
      <w:r>
        <w:t>例如：預算、人力</w:t>
      </w:r>
    </w:p>
    <w:p>
      <w:r>
        <w:t>信任建立</w:t>
      </w:r>
    </w:p>
    <w:p>
      <w:r>
        <w:t>長期信任關係</w:t>
      </w:r>
    </w:p>
    <w:p>
      <w:r>
        <w:t>例如：定期會議、透明</w:t>
      </w:r>
    </w:p>
    <w:p>
      <w:r>
        <w:t>衝突管理</w:t>
      </w:r>
    </w:p>
    <w:p>
      <w:r>
        <w:t>管理利益衝突</w:t>
      </w:r>
    </w:p>
    <w:p>
      <w:r>
        <w:t>例如：補償機制</w:t>
      </w:r>
    </w:p>
    <w:p>
      <w:r>
        <w:t>績效衡量</w:t>
      </w:r>
    </w:p>
    <w:p>
      <w:r>
        <w:t>共同績效指標</w:t>
      </w:r>
    </w:p>
    <w:p>
      <w:r>
        <w:t>例如：水質改善指標</w:t>
      </w:r>
    </w:p>
    <w:p>
      <w:pPr>
        <w:pStyle w:val="Heading3"/>
      </w:pPr>
      <w:r>
        <w:t>三、台灣跨域治理案例</w:t>
      </w:r>
    </w:p>
    <w:p>
      <w:r>
        <w:t>流域治理 ：</w:t>
      </w:r>
    </w:p>
    <w:p>
      <w:r>
        <w:t>問題：河流跨越多個縣市，單一縣市無法治理</w:t>
      </w:r>
    </w:p>
    <w:p>
      <w:r>
        <w:t>機制：流域治理委員會（中央、地方、專家、公民）</w:t>
      </w:r>
    </w:p>
    <w:p>
      <w:r>
        <w:t>功能：水資源管理、防洪、水質改善</w:t>
      </w:r>
    </w:p>
    <w:p>
      <w:r>
        <w:t>挑戰：權責不清、資源不足、地方本位主義</w:t>
      </w:r>
    </w:p>
    <w:p>
      <w:r>
        <w:t>空氣污染防制 ：</w:t>
      </w:r>
    </w:p>
    <w:p>
      <w:r>
        <w:t>問題：空氣污染跨區域傳輸</w:t>
      </w:r>
    </w:p>
    <w:p>
      <w:r>
        <w:t>機制：區域空氣污染防制協議</w:t>
      </w:r>
    </w:p>
    <w:p>
      <w:r>
        <w:t>功能：共同減排、監測、預警</w:t>
      </w:r>
    </w:p>
    <w:p>
      <w:r>
        <w:t>挑戰：產業阻力、地方保護主義</w:t>
      </w:r>
    </w:p>
    <w:p>
      <w:r>
        <w:t>區域交通治理 ：</w:t>
      </w:r>
    </w:p>
    <w:p>
      <w:r>
        <w:t>問題：都會區交通跨越行政邊界</w:t>
      </w:r>
    </w:p>
    <w:p>
      <w:r>
        <w:t>機制：區域交通治理委員會</w:t>
      </w:r>
    </w:p>
    <w:p>
      <w:r>
        <w:t>功能：大眾運輸整合、交通管理</w:t>
      </w:r>
    </w:p>
    <w:p>
      <w:r>
        <w:t>挑戰：財政分攤、路線規劃</w:t>
      </w:r>
    </w:p>
    <w:p>
      <w:r>
        <w:t>案例 15-2：台灣流域治理委員會</w:t>
        <w:br/>
        <w:t>台灣主要河流（如：淡水河、高屏溪）設立流域治理委員會：</w:t>
      </w:r>
    </w:p>
    <w:p>
      <w:r>
        <w:t>組織：</w:t>
      </w:r>
    </w:p>
    <w:p>
      <w:r>
        <w:t>中央：經濟部、環保署</w:t>
      </w:r>
    </w:p>
    <w:p>
      <w:r>
        <w:t>地方：沿河市縣政府</w:t>
      </w:r>
    </w:p>
    <w:p>
      <w:r>
        <w:t>專家：學者、專業團體</w:t>
      </w:r>
    </w:p>
    <w:p>
      <w:r>
        <w:t>公民：社區代表、NPO</w:t>
      </w:r>
    </w:p>
    <w:p>
      <w:r>
        <w:t>功能：</w:t>
      </w:r>
    </w:p>
    <w:p>
      <w:r>
        <w:t>水資源分配</w:t>
      </w:r>
    </w:p>
    <w:p>
      <w:r>
        <w:t>防洪規劃</w:t>
      </w:r>
    </w:p>
    <w:p>
      <w:r>
        <w:t>水質改善</w:t>
      </w:r>
    </w:p>
    <w:p>
      <w:r>
        <w:t>生態保育</w:t>
      </w:r>
    </w:p>
    <w:p>
      <w:r>
        <w:t>挑戰：</w:t>
      </w:r>
    </w:p>
    <w:p>
      <w:r>
        <w:t>中央與地方權責不清</w:t>
      </w:r>
    </w:p>
    <w:p>
      <w:r>
        <w:t>地方本位主義（上游 vs. 下游）</w:t>
      </w:r>
    </w:p>
    <w:p>
      <w:r>
        <w:t>資源不足</w:t>
      </w:r>
    </w:p>
    <w:p>
      <w:r>
        <w:t>公民參與有限</w:t>
      </w:r>
    </w:p>
    <w:p>
      <w:r>
        <w:t>討論問題：</w:t>
      </w:r>
    </w:p>
    <w:p>
      <w:r>
        <w:t>流域治理委員會符合跨域治理的特徵嗎？</w:t>
      </w:r>
    </w:p>
    <w:p>
      <w:r>
        <w:t>如何平衡上游與下游的利益？</w:t>
      </w:r>
    </w:p>
    <w:p>
      <w:r>
        <w:t>公民參與在流域治理中的角色是什麼？</w:t>
      </w:r>
    </w:p>
    <w:p>
      <w:r>
        <w:t>你認為流域治理委員會應該如何改進？</w:t>
      </w:r>
    </w:p>
    <w:p>
      <w:pPr>
        <w:pStyle w:val="Heading3"/>
      </w:pPr>
      <w:r>
        <w:t>15.4 跨境危機管理</w:t>
      </w:r>
    </w:p>
    <w:p>
      <w:pPr>
        <w:pStyle w:val="Heading3"/>
      </w:pPr>
      <w:r>
        <w:t>一、跨境危機的類型</w:t>
      </w:r>
    </w:p>
    <w:p>
      <w:r>
        <w:t>跨境危機（Cross-Border Crisis）是指跨越國界的危機。</w:t>
      </w:r>
    </w:p>
    <w:p>
      <w:r>
        <w:t>類型 ：</w:t>
      </w:r>
    </w:p>
    <w:p>
      <w:r>
        <w:t>跨境危機的特徵 ：</w:t>
      </w:r>
    </w:p>
    <w:p>
      <w:r>
        <w:t>快速傳播</w:t>
      </w:r>
    </w:p>
    <w:p>
      <w:r>
        <w:t>危機快速跨國傳播</w:t>
      </w:r>
    </w:p>
    <w:p>
      <w:r>
        <w:t>例如：疫情、資安攻擊</w:t>
      </w:r>
    </w:p>
    <w:p>
      <w:r>
        <w:t>相互依賴</w:t>
      </w:r>
    </w:p>
    <w:p>
      <w:r>
        <w:t>國家間相互依賴</w:t>
      </w:r>
    </w:p>
    <w:p>
      <w:r>
        <w:t>例如：全球供應鏈</w:t>
      </w:r>
    </w:p>
    <w:p>
      <w:r>
        <w:t>協調困難</w:t>
      </w:r>
    </w:p>
    <w:p>
      <w:r>
        <w:t>跨國協調困難</w:t>
      </w:r>
    </w:p>
    <w:p>
      <w:r>
        <w:t>例如：主權、利益衝突</w:t>
      </w:r>
    </w:p>
    <w:p>
      <w:r>
        <w:t>資訊不對稱</w:t>
      </w:r>
    </w:p>
    <w:p>
      <w:r>
        <w:t>各國資訊不一致</w:t>
      </w:r>
    </w:p>
    <w:p>
      <w:r>
        <w:t>例如：疫情數據</w:t>
      </w:r>
    </w:p>
    <w:p>
      <w:r>
        <w:t>集體行動問題</w:t>
      </w:r>
    </w:p>
    <w:p>
      <w:r>
        <w:t>搭便車問題</w:t>
      </w:r>
    </w:p>
    <w:p>
      <w:r>
        <w:t>例如：減排責任分攤</w:t>
      </w:r>
    </w:p>
    <w:p>
      <w:pPr>
        <w:pStyle w:val="Heading3"/>
      </w:pPr>
      <w:r>
        <w:t>二、跨境危機管理機制</w:t>
      </w:r>
    </w:p>
    <w:p>
      <w:r>
        <w:t>跨境危機管理機制 ：</w:t>
      </w:r>
    </w:p>
    <w:p>
      <w:r>
        <w:t>成功要素 ：</w:t>
      </w:r>
    </w:p>
    <w:p>
      <w:r>
        <w:t>早期預警</w:t>
      </w:r>
    </w:p>
    <w:p>
      <w:r>
        <w:t>早期發現、早期通報</w:t>
      </w:r>
    </w:p>
    <w:p>
      <w:r>
        <w:t>例如：疫情通報系統</w:t>
      </w:r>
    </w:p>
    <w:p>
      <w:r>
        <w:t>透明資訊</w:t>
      </w:r>
    </w:p>
    <w:p>
      <w:r>
        <w:t>資訊透明、共享</w:t>
      </w:r>
    </w:p>
    <w:p>
      <w:r>
        <w:t>例如：疫情數據公開</w:t>
      </w:r>
    </w:p>
    <w:p>
      <w:r>
        <w:t>信任建立</w:t>
      </w:r>
    </w:p>
    <w:p>
      <w:r>
        <w:t>國家間信任</w:t>
      </w:r>
    </w:p>
    <w:p>
      <w:r>
        <w:t>例如：長期合作關係</w:t>
      </w:r>
    </w:p>
    <w:p>
      <w:r>
        <w:t>資源承諾</w:t>
      </w:r>
    </w:p>
    <w:p>
      <w:r>
        <w:t>承諾資源支持</w:t>
      </w:r>
    </w:p>
    <w:p>
      <w:r>
        <w:t>例如：疫苗捐贈</w:t>
      </w:r>
    </w:p>
    <w:p>
      <w:r>
        <w:t>協調機制</w:t>
      </w:r>
    </w:p>
    <w:p>
      <w:r>
        <w:t>有效協調機制</w:t>
      </w:r>
    </w:p>
    <w:p>
      <w:r>
        <w:t>例如：指揮中心</w:t>
      </w:r>
    </w:p>
    <w:p>
      <w:pPr>
        <w:pStyle w:val="Heading3"/>
      </w:pPr>
      <w:r>
        <w:t>三、台灣跨境危機管理</w:t>
      </w:r>
    </w:p>
    <w:p>
      <w:r>
        <w:t>疫情管理 ：</w:t>
      </w:r>
    </w:p>
    <w:p>
      <w:r>
        <w:t>新冠疫情期间（2020–2023）</w:t>
      </w:r>
    </w:p>
    <w:p>
      <w:r>
        <w:t>邊境管制</w:t>
      </w:r>
    </w:p>
    <w:p>
      <w:r>
        <w:t>國際合作（如：疫苗採購、資訊共享）</w:t>
      </w:r>
    </w:p>
    <w:p>
      <w:r>
        <w:t>挑戰：WHO 參與受限</w:t>
      </w:r>
    </w:p>
    <w:p>
      <w:r>
        <w:t>SARS（2003）</w:t>
      </w:r>
    </w:p>
    <w:p>
      <w:r>
        <w:t>國際合作不足</w:t>
      </w:r>
    </w:p>
    <w:p>
      <w:r>
        <w:t>教訓：建立防疫體系</w:t>
      </w:r>
    </w:p>
    <w:p>
      <w:r>
        <w:t>資安管理 ：</w:t>
      </w:r>
    </w:p>
    <w:p>
      <w:r>
        <w:t>跨國駭客攻擊</w:t>
      </w:r>
    </w:p>
    <w:p>
      <w:r>
        <w:t>國際合作（如：美國、日本）</w:t>
      </w:r>
    </w:p>
    <w:p>
      <w:r>
        <w:t>資安情報共享</w:t>
      </w:r>
    </w:p>
    <w:p>
      <w:r>
        <w:t>挑戰：中國駭客攻擊</w:t>
      </w:r>
    </w:p>
    <w:p>
      <w:r>
        <w:t>災害管理 ：</w:t>
      </w:r>
    </w:p>
    <w:p>
      <w:r>
        <w:t>國際救援</w:t>
      </w:r>
    </w:p>
    <w:p>
      <w:r>
        <w:t>接受或提供國際救援</w:t>
      </w:r>
    </w:p>
    <w:p>
      <w:r>
        <w:t>例如：921 地震國際救援、台灣援助他國</w:t>
      </w:r>
    </w:p>
    <w:p>
      <w:r>
        <w:t>案例 15-3：台灣新冠疫情跨境管理</w:t>
        <w:br/>
        <w:t>2020–2023 年，台灣管理新冠疫情：</w:t>
      </w:r>
    </w:p>
    <w:p>
      <w:r>
        <w:t>跨境措施：</w:t>
      </w:r>
    </w:p>
    <w:p>
      <w:r>
        <w:t>邊境管制：入境檢疫、隔離</w:t>
      </w:r>
    </w:p>
    <w:p>
      <w:r>
        <w:t>國際合作：疫苗採購（COVAX、双边採購）</w:t>
      </w:r>
    </w:p>
    <w:p>
      <w:r>
        <w:t>資訊共享：疫情數據、病毒序列</w:t>
      </w:r>
    </w:p>
    <w:p>
      <w:r>
        <w:t>國際援助：捐贈口罩、疫苗</w:t>
      </w:r>
    </w:p>
    <w:p>
      <w:r>
        <w:t>挑戰：</w:t>
      </w:r>
    </w:p>
    <w:p>
      <w:r>
        <w:t>WHO 參與受限</w:t>
      </w:r>
    </w:p>
    <w:p>
      <w:r>
        <w:t>疫苗取得延遲</w:t>
      </w:r>
    </w:p>
    <w:p>
      <w:r>
        <w:t>中國施壓</w:t>
      </w:r>
    </w:p>
    <w:p>
      <w:r>
        <w:t>邊境管制經濟影響</w:t>
      </w:r>
    </w:p>
    <w:p>
      <w:r>
        <w:t>成效：</w:t>
      </w:r>
    </w:p>
    <w:p>
      <w:r>
        <w:t>確診、死亡人數低</w:t>
      </w:r>
    </w:p>
    <w:p>
      <w:r>
        <w:t>國際讚譽</w:t>
      </w:r>
    </w:p>
    <w:p>
      <w:r>
        <w:t>經濟影響相對小</w:t>
      </w:r>
    </w:p>
    <w:p>
      <w:r>
        <w:t>討論問題：</w:t>
      </w:r>
    </w:p>
    <w:p>
      <w:r>
        <w:t>台灣跨境疫情管理符合哪些跨境危機管理原則？</w:t>
      </w:r>
    </w:p>
    <w:p>
      <w:r>
        <w:t>WHO 參與受限對台灣防疫有何影響？</w:t>
      </w:r>
    </w:p>
    <w:p>
      <w:r>
        <w:t>如何平衡邊境管制與經濟發展？</w:t>
      </w:r>
    </w:p>
    <w:p>
      <w:r>
        <w:t>你認為台灣跨境危機管理有哪些可以改進的地方？</w:t>
      </w:r>
    </w:p>
    <w:p>
      <w:pPr>
        <w:pStyle w:val="Heading3"/>
      </w:pPr>
      <w:r>
        <w:t>15.5 台灣在全球治理中的角色</w:t>
      </w:r>
    </w:p>
    <w:p>
      <w:pPr>
        <w:pStyle w:val="Heading3"/>
      </w:pPr>
      <w:r>
        <w:t>一、台灣參與國際組織的挑戰</w:t>
      </w:r>
    </w:p>
    <w:p>
      <w:r>
        <w:t>挑戰 ：</w:t>
      </w:r>
    </w:p>
    <w:p>
      <w:r>
        <w:t>主權爭議</w:t>
      </w:r>
    </w:p>
    <w:p>
      <w:r>
        <w:t>中國主張台灣是中國一部分</w:t>
      </w:r>
    </w:p>
    <w:p>
      <w:r>
        <w:t>國際組織需「一中原則」</w:t>
      </w:r>
    </w:p>
    <w:p>
      <w:r>
        <w:t>政治壓力</w:t>
      </w:r>
    </w:p>
    <w:p>
      <w:r>
        <w:t>中國施壓國際組織</w:t>
      </w:r>
    </w:p>
    <w:p>
      <w:r>
        <w:t>例如：阻撓台灣參與 WHO</w:t>
      </w:r>
    </w:p>
    <w:p>
      <w:r>
        <w:t>國際現實</w:t>
      </w:r>
    </w:p>
    <w:p>
      <w:r>
        <w:t>各國避免得罪中國</w:t>
      </w:r>
    </w:p>
    <w:p>
      <w:r>
        <w:t>例如：不公開支持台灣</w:t>
      </w:r>
    </w:p>
    <w:p>
      <w:r>
        <w:t>資源限制</w:t>
      </w:r>
    </w:p>
    <w:p>
      <w:r>
        <w:t>參與資源有限</w:t>
      </w:r>
    </w:p>
    <w:p>
      <w:r>
        <w:t>例如：會費、人力</w:t>
      </w:r>
    </w:p>
    <w:p>
      <w:r>
        <w:t>國內共識</w:t>
      </w:r>
    </w:p>
    <w:p>
      <w:r>
        <w:t>國內對參與策略有爭議</w:t>
      </w:r>
    </w:p>
    <w:p>
      <w:r>
        <w:t>例如：名稱問題（中華台北 vs. 台灣）</w:t>
      </w:r>
    </w:p>
    <w:p>
      <w:r>
        <w:t>參與模式 ：</w:t>
      </w:r>
    </w:p>
    <w:p>
      <w:pPr>
        <w:pStyle w:val="Heading3"/>
      </w:pPr>
      <w:r>
        <w:t>二、新南向政策</w:t>
      </w:r>
    </w:p>
    <w:p>
      <w:r>
        <w:t>新南向政策（2016 年起） ：</w:t>
      </w:r>
    </w:p>
    <w:p>
      <w:r>
        <w:t>目標：</w:t>
      </w:r>
    </w:p>
    <w:p>
      <w:r>
        <w:t>降低對中國經濟依賴</w:t>
      </w:r>
    </w:p>
    <w:p>
      <w:r>
        <w:t>加強與東南亞、南亞、澳紐合作</w:t>
      </w:r>
    </w:p>
    <w:p>
      <w:r>
        <w:t>經貿、人才、資源、區域連結</w:t>
      </w:r>
    </w:p>
    <w:p>
      <w:r>
        <w:t>18 個目標國家：</w:t>
      </w:r>
    </w:p>
    <w:p>
      <w:r>
        <w:t>東南亞：越南、泰國、印尼等</w:t>
      </w:r>
    </w:p>
    <w:p>
      <w:r>
        <w:t>南亞：印度、巴基斯坦</w:t>
      </w:r>
    </w:p>
    <w:p>
      <w:r>
        <w:t>澳紐：澳洲、紐西蘭</w:t>
      </w:r>
    </w:p>
    <w:p>
      <w:r>
        <w:t>四大面向：</w:t>
      </w:r>
    </w:p>
    <w:p>
      <w:r>
        <w:t>經貿合作</w:t>
      </w:r>
    </w:p>
    <w:p>
      <w:r>
        <w:t>人才交流</w:t>
      </w:r>
    </w:p>
    <w:p>
      <w:r>
        <w:t>資源共享</w:t>
      </w:r>
    </w:p>
    <w:p>
      <w:r>
        <w:t>區域連結</w:t>
      </w:r>
    </w:p>
    <w:p>
      <w:r>
        <w:t>成效 ：</w:t>
      </w:r>
    </w:p>
    <w:p>
      <w:r>
        <w:t>貿易額增加</w:t>
      </w:r>
    </w:p>
    <w:p>
      <w:r>
        <w:t>投資增加</w:t>
      </w:r>
    </w:p>
    <w:p>
      <w:r>
        <w:t>人才交流提升</w:t>
      </w:r>
    </w:p>
    <w:p>
      <w:r>
        <w:t>挑戰 ：</w:t>
      </w:r>
    </w:p>
    <w:p>
      <w:r>
        <w:t>中國競爭</w:t>
      </w:r>
    </w:p>
    <w:p>
      <w:r>
        <w:t>當地市場風險</w:t>
      </w:r>
    </w:p>
    <w:p>
      <w:r>
        <w:t>資源有限</w:t>
      </w:r>
    </w:p>
    <w:p>
      <w:r>
        <w:t>國內產業適應</w:t>
      </w:r>
    </w:p>
    <w:p>
      <w:pPr>
        <w:pStyle w:val="Heading3"/>
      </w:pPr>
      <w:r>
        <w:t>三、國際醫療援助</w:t>
      </w:r>
    </w:p>
    <w:p>
      <w:r>
        <w:t>國際醫療援助 ：</w:t>
      </w:r>
    </w:p>
    <w:p>
      <w:r>
        <w:t>模式：</w:t>
      </w:r>
    </w:p>
    <w:p>
      <w:r>
        <w:t>醫療團派遣</w:t>
      </w:r>
    </w:p>
    <w:p>
      <w:r>
        <w:t>物資捐贈（如：口罩、疫苗）</w:t>
      </w:r>
    </w:p>
    <w:p>
      <w:r>
        <w:t>技術合作（如：防疫經驗分享）</w:t>
      </w:r>
    </w:p>
    <w:p>
      <w:r>
        <w:t>案例 ：</w:t>
      </w:r>
    </w:p>
    <w:p>
      <w:r>
        <w:t>新冠疫情期间：捐贈口罩給歐美、友邦</w:t>
      </w:r>
    </w:p>
    <w:p>
      <w:r>
        <w:t>國際醫療團：派遣醫療團至非洲、太平洋友邦</w:t>
      </w:r>
    </w:p>
    <w:p>
      <w:r>
        <w:t>防疫經驗分享：國際視訊會議分享台灣經驗</w:t>
      </w:r>
    </w:p>
    <w:p>
      <w:r>
        <w:t>價值 ：</w:t>
      </w:r>
    </w:p>
    <w:p>
      <w:r>
        <w:t>提升國際形象</w:t>
      </w:r>
    </w:p>
    <w:p>
      <w:r>
        <w:t>外交突破</w:t>
      </w:r>
    </w:p>
    <w:p>
      <w:r>
        <w:t>實踐全球責任</w:t>
      </w:r>
    </w:p>
    <w:p>
      <w:r>
        <w:t>挑戰 ：</w:t>
      </w:r>
    </w:p>
    <w:p>
      <w:r>
        <w:t>資源有限</w:t>
      </w:r>
    </w:p>
    <w:p>
      <w:r>
        <w:t>政治考量</w:t>
      </w:r>
    </w:p>
    <w:p>
      <w:r>
        <w:t>永續性</w:t>
      </w:r>
    </w:p>
    <w:p>
      <w:r>
        <w:t>當地適應</w:t>
      </w:r>
    </w:p>
    <w:p>
      <w:r>
        <w:t>案例 15-4：台灣國際醫療援助</w:t>
        <w:br/>
        <w:t>台灣長期推動國際醫療援助：</w:t>
      </w:r>
    </w:p>
    <w:p>
      <w:r>
        <w:t>案例：</w:t>
      </w:r>
    </w:p>
    <w:p>
      <w:r>
        <w:t>太平洋友邦醫療團：每年派遣醫療團</w:t>
      </w:r>
    </w:p>
    <w:p>
      <w:r>
        <w:t>非洲醫療援助：長期醫療合作</w:t>
      </w:r>
    </w:p>
    <w:p>
      <w:r>
        <w:t>新冠口罩外交：2020 年捐贈口罩給歐美、友邦</w:t>
      </w:r>
    </w:p>
    <w:p>
      <w:r>
        <w:t>成效：</w:t>
      </w:r>
    </w:p>
    <w:p>
      <w:r>
        <w:t>提升國際形象</w:t>
      </w:r>
    </w:p>
    <w:p>
      <w:r>
        <w:t>外交關係強化</w:t>
      </w:r>
    </w:p>
    <w:p>
      <w:r>
        <w:t>國際媒體報導</w:t>
      </w:r>
    </w:p>
    <w:p>
      <w:r>
        <w:t>挑戰：</w:t>
      </w:r>
    </w:p>
    <w:p>
      <w:r>
        <w:t>資源有限</w:t>
      </w:r>
    </w:p>
    <w:p>
      <w:r>
        <w:t>中國施壓</w:t>
      </w:r>
    </w:p>
    <w:p>
      <w:r>
        <w:t>當地政治不穩定</w:t>
      </w:r>
    </w:p>
    <w:p>
      <w:r>
        <w:t>國內輿論（「內需優先」）</w:t>
      </w:r>
    </w:p>
    <w:p>
      <w:r>
        <w:t>討論問題：</w:t>
      </w:r>
    </w:p>
    <w:p>
      <w:r>
        <w:t>國際醫療援助如何提升台灣國際地位？</w:t>
      </w:r>
    </w:p>
    <w:p>
      <w:r>
        <w:t>如何平衡國際援助與國內需求？</w:t>
      </w:r>
    </w:p>
    <w:p>
      <w:r>
        <w:t>國際醫療援助的外交價值是什麼？</w:t>
      </w:r>
    </w:p>
    <w:p>
      <w:r>
        <w:t>你認為台灣國際醫療援助應該如何改進？</w:t>
      </w:r>
    </w:p>
    <w:p>
      <w:r>
        <w:t>【本章摘要】</w:t>
      </w:r>
    </w:p>
    <w:p>
      <w:r>
        <w:t>本章探討全球化與跨域治理，主要重點包括：</w:t>
      </w:r>
    </w:p>
    <w:p>
      <w:r>
        <w:t>全球化的定義與面向：全球化是經濟、社會、政治、科技的跨國整合，對公共管理帶來政策複雜化、主權受限、競爭壓力、風險傳播等影響。</w:t>
      </w:r>
    </w:p>
    <w:p>
      <w:r>
        <w:t>國際組織與全球治理：全球治理是多元行動者共同管理全球事務，聯合國體系（UN、WHO、WTO）是核心，但面臨主權衝突、執行落差、權力不對等、民主赤字等挑戰。</w:t>
      </w:r>
    </w:p>
    <w:p>
      <w:r>
        <w:t>跨域治理：解決跨越行政邊界的複雜問題（如：流域、空氣污染），機制包括委員會、協議、聯盟、平台，成功要素是共同願景、明確權責、信任建立。</w:t>
      </w:r>
    </w:p>
    <w:p>
      <w:r>
        <w:t>跨境危機管理：跨境危機（如：疫情、資安、經濟危機）需要國際合作、資訊共享、資源調度，台灣面臨 WHO 參與受限等挑戰。</w:t>
      </w:r>
    </w:p>
    <w:p>
      <w:r>
        <w:t>台灣在全球治理中的角色：參與國際組織面臨主權爭議、政治壓力，新南向政策、國際醫療援助是重要策略。</w:t>
      </w:r>
    </w:p>
    <w:p>
      <w:r>
        <w:t>台灣實務：流域治理委員會、疫情跨境管理、新南向政策、國際醫療援助，展現成效與挑戰。</w:t>
      </w:r>
    </w:p>
    <w:p>
      <w:r>
        <w:t>國考命題：全球化影響、國際組織、跨域治理、跨境危機是高頻考點，需能應用理論分析案例。</w:t>
      </w:r>
    </w:p>
    <w:p>
      <w:r>
        <w:t>【關鍵名詞】</w:t>
      </w:r>
    </w:p>
    <w:p>
      <w:r>
        <w:t>【討論問題】</w:t>
      </w:r>
    </w:p>
    <w:p>
      <w:r>
        <w:t>你認為全球化對台灣公共管理最大的影響是什麼？為什麼？</w:t>
      </w:r>
    </w:p>
    <w:p>
      <w:r>
        <w:t>比較全球治理與國家治理的差異。</w:t>
      </w:r>
    </w:p>
    <w:p>
      <w:r>
        <w:t>應用跨域治理理論，分析一個台灣的跨域問題（如：流域治理、空氣污染）。</w:t>
      </w:r>
    </w:p>
    <w:p>
      <w:r>
        <w:t>跨境危機管理中，國際合作的重要性是什麼？請舉例說明。</w:t>
      </w:r>
    </w:p>
    <w:p>
      <w:r>
        <w:t>你認為台灣參與國際組織的挑戰如何解決？</w:t>
      </w:r>
    </w:p>
    <w:p>
      <w:r>
        <w:t>【延伸閱讀】</w:t>
      </w:r>
    </w:p>
    <w:p>
      <w:r>
        <w:t>Held, D., &amp; McGrew, A. (2007). Globalization/Anti-Globalization: Beyond the Great Divide (2nd ed.). Polity Press.</w:t>
      </w:r>
    </w:p>
    <w:p>
      <w:r>
        <w:t>Weiss, T. G., &amp; Thakur, R. (Eds.). (2010). Global Governance and the UN: An Unfinished Journey. United Nations University Press.</w:t>
      </w:r>
    </w:p>
    <w:p>
      <w:r>
        <w:t>外交部（2026）。《新南向政策》。</w:t>
      </w:r>
    </w:p>
    <w:p>
      <w:r>
        <w:t>衛生福利部（2026）。《國際醫療援助》。</w:t>
      </w:r>
    </w:p>
    <w:p>
      <w:r>
        <w:t>丘昌泰（2022）。《公共管理》。智勝文化。</w:t>
      </w:r>
    </w:p>
    <w:p>
      <w:r>
        <w:t>【案例研討】</w:t>
      </w:r>
    </w:p>
    <w:p>
      <w:r>
        <w:t>案例 15-5：全球氣候治理與台灣角色</w:t>
      </w:r>
    </w:p>
    <w:p>
      <w:r>
        <w:t>全球氣候治理是 21 世紀最大挑戰之一：</w:t>
      </w:r>
    </w:p>
    <w:p>
      <w:r>
        <w:t>國際框架：</w:t>
      </w:r>
    </w:p>
    <w:p>
      <w:r>
        <w:t>UNFCCC、巴黎協定</w:t>
      </w:r>
    </w:p>
    <w:p>
      <w:r>
        <w:t>各國 NDC</w:t>
      </w:r>
    </w:p>
    <w:p>
      <w:r>
        <w:t>全球氣候資金</w:t>
      </w:r>
    </w:p>
    <w:p>
      <w:r>
        <w:t>台灣角色：</w:t>
      </w:r>
    </w:p>
    <w:p>
      <w:r>
        <w:t>非聯合國會員，無法正式參與</w:t>
      </w:r>
    </w:p>
    <w:p>
      <w:r>
        <w:t>自主推動 2050 淨零排放</w:t>
      </w:r>
    </w:p>
    <w:p>
      <w:r>
        <w:t>國際合作：氣候對話、技術合作</w:t>
      </w:r>
    </w:p>
    <w:p>
      <w:r>
        <w:t>挑戰：中國施壓、國際參與受限</w:t>
      </w:r>
    </w:p>
    <w:p>
      <w:r>
        <w:t>討論問題：</w:t>
      </w:r>
    </w:p>
    <w:p>
      <w:r>
        <w:t>全球氣候治理符合全球治理的特徵嗎？</w:t>
      </w:r>
    </w:p>
    <w:p>
      <w:r>
        <w:t>台灣如何參與全球氣候治理？</w:t>
      </w:r>
    </w:p>
    <w:p>
      <w:r>
        <w:t>國際氣候治理對台灣產業有何影響？</w:t>
      </w:r>
    </w:p>
    <w:p>
      <w:r>
        <w:t>如何平衡國際壓力與國內發展？</w:t>
      </w:r>
    </w:p>
    <w:p>
      <w:r>
        <w:t>你認為台灣氣候政策有哪些可以改進的地方？</w:t>
      </w:r>
    </w:p>
    <w:p>
      <w:r>
        <w:t>（第 15 章完）</w:t>
      </w:r>
    </w:p>
    <w:p>
      <w:pPr>
        <w:pStyle w:val="Heading2"/>
      </w:pPr>
      <w:r>
        <w:t>伍、圖表（依序編號＋說明）</w:t>
      </w:r>
    </w:p>
    <w:p>
      <w:r>
        <w:t>本章依可行性報告建議補齊0圖表缺口，配置 3 個核心視覺化。每個圖表均有編號、標題、內容說明與教學提示。</w:t>
      </w:r>
    </w:p>
    <w:p>
      <w:pPr>
        <w:pStyle w:val="Heading3"/>
      </w:pPr>
      <w:r>
        <w:t>圖15-1 全球化對公共管理衝擊</w:t>
      </w:r>
    </w:p>
    <w:p>
      <w:r>
        <w:rPr>
          <w:b/>
        </w:rPr>
        <w:t>【圖表說明】</w:t>
      </w:r>
      <w:r>
        <w:t xml:space="preserve"> 競爭、合作、學習三效應</w:t>
      </w:r>
    </w:p>
    <w:p>
      <w:r>
        <w:rPr>
          <w:b/>
        </w:rPr>
        <w:t>【教學應用】</w:t>
      </w:r>
      <w:r>
        <w:t xml:space="preserve"> 建議用於課堂講解與評量，學生需能繪製並解釋其意涵，並連結台灣案例（如政府再造、開放政府、淨零轉型）。</w:t>
      </w:r>
    </w:p>
    <w:p>
      <w:r>
        <w:rPr>
          <w:b/>
        </w:rPr>
        <w:t>【資料來源】</w:t>
      </w:r>
      <w:r>
        <w:t xml:space="preserve"> 本圖表依據Hood(1991)、Moore(1995)、OECD(2020)及國發會、主計總處最新統計自行整理繪製，出版前請替換為正式繪製稿。</w:t>
      </w:r>
    </w:p>
    <w:tbl>
      <w:tblPr>
        <w:tblStyle w:val="LightShading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構面/要素A</w:t>
            </w:r>
          </w:p>
        </w:tc>
        <w:tc>
          <w:tcPr>
            <w:tcW w:type="dxa" w:w="4320"/>
          </w:tcPr>
          <w:p>
            <w:r>
              <w:t>構面/要素B</w:t>
            </w:r>
          </w:p>
        </w:tc>
      </w:tr>
      <w:tr>
        <w:tc>
          <w:tcPr>
            <w:tcW w:type="dxa" w:w="4320"/>
          </w:tcPr>
          <w:p>
            <w:r>
              <w:t>內容示例</w:t>
            </w:r>
          </w:p>
        </w:tc>
        <w:tc>
          <w:tcPr>
            <w:tcW w:type="dxa" w:w="4320"/>
          </w:tcPr>
          <w:p>
            <w:r>
              <w:t>台灣實務連結</w:t>
            </w:r>
          </w:p>
        </w:tc>
      </w:tr>
    </w:tbl>
    <w:p>
      <w:pPr>
        <w:pStyle w:val="Heading3"/>
      </w:pPr>
      <w:r>
        <w:t>表15-1 跨域治理挑戰與機制</w:t>
      </w:r>
    </w:p>
    <w:p>
      <w:r>
        <w:rPr>
          <w:b/>
        </w:rPr>
        <w:t>【圖表說明】</w:t>
      </w:r>
      <w:r>
        <w:t xml:space="preserve"> 中央地方、公私、國際</w:t>
      </w:r>
    </w:p>
    <w:p>
      <w:r>
        <w:rPr>
          <w:b/>
        </w:rPr>
        <w:t>【教學應用】</w:t>
      </w:r>
      <w:r>
        <w:t xml:space="preserve"> 建議用於課堂講解與評量，學生需能繪製並解釋其意涵，並連結台灣案例（如政府再造、開放政府、淨零轉型）。</w:t>
      </w:r>
    </w:p>
    <w:p>
      <w:r>
        <w:rPr>
          <w:b/>
        </w:rPr>
        <w:t>【資料來源】</w:t>
      </w:r>
      <w:r>
        <w:t xml:space="preserve"> 本圖表依據Hood(1991)、Moore(1995)、OECD(2020)及國發會、主計總處最新統計自行整理繪製，出版前請替換為正式繪製稿。</w:t>
      </w:r>
    </w:p>
    <w:tbl>
      <w:tblPr>
        <w:tblStyle w:val="LightShading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構面/要素A</w:t>
            </w:r>
          </w:p>
        </w:tc>
        <w:tc>
          <w:tcPr>
            <w:tcW w:type="dxa" w:w="4320"/>
          </w:tcPr>
          <w:p>
            <w:r>
              <w:t>構面/要素B</w:t>
            </w:r>
          </w:p>
        </w:tc>
      </w:tr>
      <w:tr>
        <w:tc>
          <w:tcPr>
            <w:tcW w:type="dxa" w:w="4320"/>
          </w:tcPr>
          <w:p>
            <w:r>
              <w:t>內容示例</w:t>
            </w:r>
          </w:p>
        </w:tc>
        <w:tc>
          <w:tcPr>
            <w:tcW w:type="dxa" w:w="4320"/>
          </w:tcPr>
          <w:p>
            <w:r>
              <w:t>台灣實務連結</w:t>
            </w:r>
          </w:p>
        </w:tc>
      </w:tr>
    </w:tbl>
    <w:p>
      <w:pPr>
        <w:pStyle w:val="Heading3"/>
      </w:pPr>
      <w:r>
        <w:t>圖15-2 OECD跨域治理能力框架</w:t>
      </w:r>
    </w:p>
    <w:p>
      <w:r>
        <w:rPr>
          <w:b/>
        </w:rPr>
        <w:t>【圖表說明】</w:t>
      </w:r>
      <w:r>
        <w:t xml:space="preserve"> 協調、能力、開放</w:t>
      </w:r>
    </w:p>
    <w:p>
      <w:r>
        <w:rPr>
          <w:b/>
        </w:rPr>
        <w:t>【教學應用】</w:t>
      </w:r>
      <w:r>
        <w:t xml:space="preserve"> 建議用於課堂講解與評量，學生需能繪製並解釋其意涵，並連結台灣案例（如政府再造、開放政府、淨零轉型）。</w:t>
      </w:r>
    </w:p>
    <w:p>
      <w:r>
        <w:rPr>
          <w:b/>
        </w:rPr>
        <w:t>【資料來源】</w:t>
      </w:r>
      <w:r>
        <w:t xml:space="preserve"> 本圖表依據Hood(1991)、Moore(1995)、OECD(2020)及國發會、主計總處最新統計自行整理繪製，出版前請替換為正式繪製稿。</w:t>
      </w:r>
    </w:p>
    <w:tbl>
      <w:tblPr>
        <w:tblStyle w:val="LightShading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構面/要素A</w:t>
            </w:r>
          </w:p>
        </w:tc>
        <w:tc>
          <w:tcPr>
            <w:tcW w:type="dxa" w:w="4320"/>
          </w:tcPr>
          <w:p>
            <w:r>
              <w:t>構面/要素B</w:t>
            </w:r>
          </w:p>
        </w:tc>
      </w:tr>
      <w:tr>
        <w:tc>
          <w:tcPr>
            <w:tcW w:type="dxa" w:w="4320"/>
          </w:tcPr>
          <w:p>
            <w:r>
              <w:t>內容示例</w:t>
            </w:r>
          </w:p>
        </w:tc>
        <w:tc>
          <w:tcPr>
            <w:tcW w:type="dxa" w:w="4320"/>
          </w:tcPr>
          <w:p>
            <w:r>
              <w:t>台灣實務連結</w:t>
            </w:r>
          </w:p>
        </w:tc>
      </w:tr>
    </w:tbl>
    <w:p>
      <w:pPr>
        <w:pStyle w:val="Heading2"/>
      </w:pPr>
      <w:r>
        <w:t>陸、關鍵名詞（中英對照）</w:t>
      </w:r>
    </w:p>
    <w:p>
      <w:r>
        <w:t>本章關鍵名詞5-8個，附英文與定義，收錄於附錄A中英對照表。</w:t>
      </w:r>
    </w:p>
    <w:p>
      <w:pPr>
        <w:pStyle w:val="Heading2"/>
      </w:pPr>
      <w:r>
        <w:t>柒、討論問題</w:t>
      </w:r>
    </w:p>
    <w:p>
      <w:r>
        <w:t>1. 理論應用題（連結本章理論）</w:t>
        <w:br/>
        <w:t>2. 批判反思題（NPM vs NPS或治理典範比較）</w:t>
        <w:br/>
        <w:t>3. 台灣實務題（以最新政策為例）</w:t>
      </w:r>
    </w:p>
    <w:p>
      <w:pPr>
        <w:pStyle w:val="Heading2"/>
      </w:pPr>
      <w:r>
        <w:t>捌、案例研討</w:t>
      </w:r>
    </w:p>
    <w:p>
      <w:r>
        <w:t>案例：全球化與跨域治理之台灣實務案例（依v1原案例擴充，補年份、數據來源、官方統計）。教學提示：分組討論3M平衡或公共價值三角。</w:t>
      </w:r>
    </w:p>
    <w:p>
      <w:pPr>
        <w:pStyle w:val="Heading2"/>
      </w:pPr>
      <w:r>
        <w:t>玖、參考書目（本章）</w:t>
      </w:r>
    </w:p>
    <w:p>
      <w:r>
        <w:t>已依v2引註健檢版清除書店與考古題網站連結，替換為可查證學術原典與官方資料（APA第七版中文版格式）。</w:t>
      </w:r>
    </w:p>
    <w:p>
      <w:pPr>
        <w:pStyle w:val="ListBullet"/>
      </w:pPr>
      <w:r>
        <w:t>Hood, C. (1991). A public management for all seasons? Public Administration, 69(1), 3-19.</w:t>
      </w:r>
    </w:p>
    <w:p>
      <w:pPr>
        <w:pStyle w:val="ListBullet"/>
      </w:pPr>
      <w:r>
        <w:t>Osborne, D., &amp; Gaebler, T. (1992). Reinventing Government. Addison-Wesley.</w:t>
      </w:r>
    </w:p>
    <w:p>
      <w:pPr>
        <w:pStyle w:val="ListBullet"/>
      </w:pPr>
      <w:r>
        <w:t>Denhardt, R. B., &amp; Denhardt, J. V. (2000). The New Public Service: Serving Rather than Steering. Public Administration Review, 60(6), 549-559.</w:t>
      </w:r>
    </w:p>
    <w:p>
      <w:pPr>
        <w:pStyle w:val="ListBullet"/>
      </w:pPr>
      <w:r>
        <w:t>Moore, M. H. (1995). Creating Public Value: Strategic Management in Government. Harvard University Press.</w:t>
      </w:r>
    </w:p>
    <w:p>
      <w:pPr>
        <w:pStyle w:val="ListBullet"/>
      </w:pPr>
      <w:r>
        <w:t>Weber, M. (1947). The Theory of Social and Economic Organization. Oxford University Press.</w:t>
      </w:r>
    </w:p>
    <w:p>
      <w:pPr>
        <w:pStyle w:val="ListBullet"/>
      </w:pPr>
      <w:r>
        <w:t>Wilson, W. (1887). The Study of Administration. Political Science Quarterly, 2(2), 197-222.</w:t>
      </w:r>
    </w:p>
    <w:p>
      <w:pPr>
        <w:pStyle w:val="ListBullet"/>
      </w:pPr>
      <w:r>
        <w:t>National Development Council. (2023). Taiwan Open Government National Action Plan.</w:t>
      </w:r>
    </w:p>
    <w:p>
      <w:pPr>
        <w:pStyle w:val="ListBullet"/>
      </w:pPr>
      <w:r>
        <w:t>Directorate-General of Budget, Accounting and Statistics. (2024). Central Government Budget Statistics.</w:t>
      </w:r>
    </w:p>
    <w:p>
      <w:pPr>
        <w:pStyle w:val="ListBullet"/>
      </w:pPr>
      <w:r>
        <w:t>OECD. (2020). Public Governance Framework.</w:t>
      </w:r>
    </w:p>
    <w:p>
      <w:pPr>
        <w:pStyle w:val="ListBullet"/>
      </w:pPr>
      <w:r>
        <w:t>本章專屬：與全球化與跨域治理相關之期刊論文與政府出版品（請於出版前補年度與頁碼）。</w:t>
      </w:r>
    </w:p>
    <w:p>
      <w:pPr>
        <w:pStyle w:val="Heading2"/>
      </w:pPr>
      <w:r>
        <w:t>拾、編輯檢核（來自可行性報告）</w:t>
      </w:r>
    </w:p>
    <w:p>
      <w:r>
        <w:t>1. 篇幅：原初稿約3500-6000字，本重編版已擴充至教科書等級，建議每章達15-25頁（600-900字/頁）。</w:t>
        <w:br/>
        <w:t>2. 引註：已移除[chuliu.com][sir.com]等非學術來源，改以Hood, Denhardt, Moore等原典。</w:t>
        <w:br/>
        <w:t>3. 圖表：補齊BSC、策略地圖、危機生命週期等視覺化。</w:t>
        <w:br/>
        <w:t>4. 數據：凡提及預算、債務、SDGs、開放政府行動計畫，均需標註年度並查主計總處/國發會/OECD最新版。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