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59C" w:rsidRDefault="008B774A" w:rsidP="00D35326">
      <w:pPr>
        <w:spacing w:before="400" w:after="80"/>
        <w:jc w:val="center"/>
      </w:pPr>
      <w:r>
        <w:rPr>
          <w:rFonts w:ascii="Noto Sans CJK TC" w:eastAsia="Noto Sans CJK TC" w:hAnsi="Noto Sans CJK TC" w:cs="Noto Sans CJK TC"/>
          <w:color w:val="4A5568"/>
          <w:sz w:val="20"/>
          <w:szCs w:val="20"/>
        </w:rPr>
        <w:t xml:space="preserve">工作論文　</w:t>
      </w:r>
      <w:r>
        <w:rPr>
          <w:rFonts w:ascii="Noto Sans CJK TC" w:eastAsia="Noto Sans CJK TC" w:hAnsi="Noto Sans CJK TC" w:cs="Noto Sans CJK TC"/>
          <w:color w:val="4A5568"/>
          <w:sz w:val="20"/>
          <w:szCs w:val="20"/>
        </w:rPr>
        <w:t>Working Paper</w:t>
      </w:r>
      <w:r w:rsidR="00D35326">
        <w:rPr>
          <w:rFonts w:ascii="Noto Sans CJK TC" w:eastAsia="Noto Sans CJK TC" w:hAnsi="Noto Sans CJK TC" w:cs="Noto Sans CJK TC"/>
          <w:color w:val="4A5568"/>
          <w:sz w:val="20"/>
          <w:szCs w:val="20"/>
        </w:rPr>
        <w:t xml:space="preserve"> </w:t>
      </w:r>
      <w:bookmarkStart w:id="0" w:name="_GoBack"/>
      <w:bookmarkEnd w:id="0"/>
      <w:r>
        <w:rPr>
          <w:rFonts w:ascii="Noto Sans CJK TC" w:eastAsia="Noto Sans CJK TC" w:hAnsi="Noto Sans CJK TC" w:cs="Noto Sans CJK TC"/>
          <w:b/>
          <w:bCs/>
          <w:color w:val="2C5282"/>
          <w:sz w:val="22"/>
          <w:szCs w:val="22"/>
        </w:rPr>
        <w:t>038</w:t>
      </w:r>
    </w:p>
    <w:p w:rsidR="00A9259C" w:rsidRDefault="008B774A">
      <w:pPr>
        <w:spacing w:before="200" w:after="120"/>
        <w:jc w:val="center"/>
      </w:pPr>
      <w:r>
        <w:rPr>
          <w:rFonts w:eastAsia="Noto Serif CJK TC"/>
          <w:b/>
          <w:bCs/>
          <w:sz w:val="44"/>
          <w:szCs w:val="44"/>
        </w:rPr>
        <w:t>誰為</w:t>
      </w:r>
      <w:r>
        <w:rPr>
          <w:rFonts w:eastAsia="Noto Serif CJK TC"/>
          <w:b/>
          <w:bCs/>
          <w:sz w:val="44"/>
          <w:szCs w:val="44"/>
        </w:rPr>
        <w:t xml:space="preserve"> AI </w:t>
      </w:r>
      <w:r>
        <w:rPr>
          <w:rFonts w:eastAsia="Noto Serif CJK TC"/>
          <w:b/>
          <w:bCs/>
          <w:sz w:val="44"/>
          <w:szCs w:val="44"/>
        </w:rPr>
        <w:t>的電力與水資源負責？</w:t>
      </w:r>
    </w:p>
    <w:p w:rsidR="00A9259C" w:rsidRDefault="008B774A">
      <w:pPr>
        <w:spacing w:after="80"/>
        <w:jc w:val="center"/>
      </w:pPr>
      <w:r>
        <w:rPr>
          <w:rFonts w:eastAsia="Noto Serif CJK TC"/>
          <w:b/>
          <w:bCs/>
          <w:color w:val="1A365D"/>
          <w:sz w:val="36"/>
          <w:szCs w:val="36"/>
        </w:rPr>
        <w:t>運算基礎設施的公共治理</w:t>
      </w:r>
    </w:p>
    <w:p w:rsidR="00A9259C" w:rsidRDefault="008B774A">
      <w:pPr>
        <w:spacing w:before="160" w:after="40"/>
        <w:jc w:val="center"/>
      </w:pPr>
      <w:r>
        <w:rPr>
          <w:rFonts w:ascii="Noto Sans CJK TC" w:eastAsia="Noto Sans CJK TC" w:hAnsi="Noto Sans CJK TC" w:cs="Noto Sans CJK TC"/>
          <w:i/>
          <w:iCs/>
          <w:sz w:val="22"/>
          <w:szCs w:val="22"/>
        </w:rPr>
        <w:t>Who Is Responsible for AI's Electricity and Water Use?</w:t>
      </w:r>
    </w:p>
    <w:p w:rsidR="00A9259C" w:rsidRDefault="008B774A">
      <w:pPr>
        <w:spacing w:after="280"/>
        <w:jc w:val="center"/>
      </w:pPr>
      <w:r>
        <w:rPr>
          <w:rFonts w:ascii="Noto Sans CJK TC" w:eastAsia="Noto Sans CJK TC" w:hAnsi="Noto Sans CJK TC" w:cs="Noto Sans CJK TC"/>
          <w:i/>
          <w:iCs/>
          <w:sz w:val="22"/>
          <w:szCs w:val="22"/>
        </w:rPr>
        <w:t>Public Governance of Computational Infrastructure</w:t>
      </w:r>
    </w:p>
    <w:p w:rsidR="00A9259C" w:rsidRDefault="008B774A">
      <w:pPr>
        <w:spacing w:after="80" w:line="360" w:lineRule="auto"/>
        <w:jc w:val="center"/>
      </w:pPr>
      <w:r>
        <w:rPr>
          <w:rFonts w:eastAsia="Noto Serif CJK TC"/>
          <w:color w:val="4A5568"/>
          <w:sz w:val="20"/>
          <w:szCs w:val="20"/>
        </w:rPr>
        <w:t>承接</w:t>
      </w:r>
      <w:r>
        <w:rPr>
          <w:rFonts w:eastAsia="Noto Serif CJK TC"/>
          <w:color w:val="4A5568"/>
          <w:sz w:val="20"/>
          <w:szCs w:val="20"/>
        </w:rPr>
        <w:t xml:space="preserve"> 036</w:t>
      </w:r>
      <w:proofErr w:type="gramStart"/>
      <w:r>
        <w:rPr>
          <w:rFonts w:eastAsia="Noto Serif CJK TC"/>
          <w:color w:val="4A5568"/>
          <w:sz w:val="20"/>
          <w:szCs w:val="20"/>
        </w:rPr>
        <w:t>〈</w:t>
      </w:r>
      <w:proofErr w:type="gramEnd"/>
      <w:r>
        <w:rPr>
          <w:rFonts w:eastAsia="Noto Serif CJK TC"/>
          <w:color w:val="4A5568"/>
          <w:sz w:val="20"/>
          <w:szCs w:val="20"/>
        </w:rPr>
        <w:t>資訊社會中公共行政的新議題：三十年後的重訪</w:t>
      </w:r>
      <w:proofErr w:type="gramStart"/>
      <w:r>
        <w:rPr>
          <w:rFonts w:eastAsia="Noto Serif CJK TC"/>
          <w:color w:val="4A5568"/>
          <w:sz w:val="20"/>
          <w:szCs w:val="20"/>
        </w:rPr>
        <w:t>〉</w:t>
      </w:r>
      <w:proofErr w:type="gramEnd"/>
      <w:r>
        <w:rPr>
          <w:rFonts w:eastAsia="Noto Serif CJK TC"/>
          <w:color w:val="4A5568"/>
          <w:sz w:val="20"/>
          <w:szCs w:val="20"/>
        </w:rPr>
        <w:t>與</w:t>
      </w:r>
      <w:r>
        <w:rPr>
          <w:rFonts w:eastAsia="Noto Serif CJK TC"/>
          <w:color w:val="4A5568"/>
          <w:sz w:val="20"/>
          <w:szCs w:val="20"/>
        </w:rPr>
        <w:t xml:space="preserve"> 037</w:t>
      </w:r>
    </w:p>
    <w:p w:rsidR="00A9259C" w:rsidRDefault="008B774A">
      <w:pPr>
        <w:spacing w:after="280" w:line="360" w:lineRule="auto"/>
        <w:jc w:val="center"/>
      </w:pPr>
      <w:r>
        <w:rPr>
          <w:rFonts w:eastAsia="Noto Serif CJK TC"/>
          <w:color w:val="4A5568"/>
          <w:sz w:val="20"/>
          <w:szCs w:val="20"/>
        </w:rPr>
        <w:t>事實截至</w:t>
      </w:r>
      <w:r>
        <w:rPr>
          <w:rFonts w:eastAsia="Noto Serif CJK TC"/>
          <w:color w:val="4A5568"/>
          <w:sz w:val="20"/>
          <w:szCs w:val="20"/>
        </w:rPr>
        <w:t xml:space="preserve"> 2026 </w:t>
      </w:r>
      <w:r>
        <w:rPr>
          <w:rFonts w:eastAsia="Noto Serif CJK TC"/>
          <w:color w:val="4A5568"/>
          <w:sz w:val="20"/>
          <w:szCs w:val="20"/>
        </w:rPr>
        <w:t>年</w:t>
      </w:r>
      <w:r>
        <w:rPr>
          <w:rFonts w:eastAsia="Noto Serif CJK TC"/>
          <w:color w:val="4A5568"/>
          <w:sz w:val="20"/>
          <w:szCs w:val="20"/>
        </w:rPr>
        <w:t xml:space="preserve"> 8 </w:t>
      </w:r>
      <w:r>
        <w:rPr>
          <w:rFonts w:eastAsia="Noto Serif CJK TC"/>
          <w:color w:val="4A5568"/>
          <w:sz w:val="20"/>
          <w:szCs w:val="20"/>
        </w:rPr>
        <w:t>月</w:t>
      </w:r>
      <w:r>
        <w:rPr>
          <w:rFonts w:eastAsia="Noto Serif CJK TC"/>
          <w:color w:val="4A5568"/>
          <w:sz w:val="20"/>
          <w:szCs w:val="20"/>
        </w:rPr>
        <w:t xml:space="preserve"> 28 </w:t>
      </w:r>
      <w:r>
        <w:rPr>
          <w:rFonts w:eastAsia="Noto Serif CJK TC"/>
          <w:color w:val="4A5568"/>
          <w:sz w:val="20"/>
          <w:szCs w:val="20"/>
        </w:rPr>
        <w:t xml:space="preserve">日　</w:t>
      </w:r>
      <w:proofErr w:type="gramStart"/>
      <w:r>
        <w:rPr>
          <w:rFonts w:eastAsia="Noto Serif CJK TC"/>
          <w:color w:val="4A5568"/>
          <w:sz w:val="20"/>
          <w:szCs w:val="20"/>
        </w:rPr>
        <w:t>｜</w:t>
      </w:r>
      <w:proofErr w:type="gramEnd"/>
      <w:r>
        <w:rPr>
          <w:rFonts w:eastAsia="Noto Serif CJK TC"/>
          <w:color w:val="4A5568"/>
          <w:sz w:val="20"/>
          <w:szCs w:val="20"/>
        </w:rPr>
        <w:t xml:space="preserve">　全章合併定稿　｜　</w:t>
      </w:r>
      <w:r>
        <w:rPr>
          <w:rFonts w:eastAsia="Noto Serif CJK TC"/>
          <w:color w:val="4A5568"/>
          <w:sz w:val="20"/>
          <w:szCs w:val="20"/>
        </w:rPr>
        <w:t xml:space="preserve">2026 </w:t>
      </w:r>
      <w:r>
        <w:rPr>
          <w:rFonts w:eastAsia="Noto Serif CJK TC"/>
          <w:color w:val="4A5568"/>
          <w:sz w:val="20"/>
          <w:szCs w:val="20"/>
        </w:rPr>
        <w:t>年</w:t>
      </w:r>
      <w:r>
        <w:rPr>
          <w:rFonts w:eastAsia="Noto Serif CJK TC"/>
          <w:color w:val="4A5568"/>
          <w:sz w:val="20"/>
          <w:szCs w:val="20"/>
        </w:rPr>
        <w:t xml:space="preserve"> 8 </w:t>
      </w:r>
      <w:r>
        <w:rPr>
          <w:rFonts w:eastAsia="Noto Serif CJK TC"/>
          <w:color w:val="4A5568"/>
          <w:sz w:val="20"/>
          <w:szCs w:val="20"/>
        </w:rPr>
        <w:t>月</w:t>
      </w:r>
      <w:r>
        <w:rPr>
          <w:rFonts w:eastAsia="Noto Serif CJK TC"/>
          <w:color w:val="4A5568"/>
          <w:sz w:val="20"/>
          <w:szCs w:val="20"/>
        </w:rPr>
        <w:t xml:space="preserve"> 29 </w:t>
      </w:r>
      <w:r>
        <w:rPr>
          <w:rFonts w:eastAsia="Noto Serif CJK TC"/>
          <w:color w:val="4A5568"/>
          <w:sz w:val="20"/>
          <w:szCs w:val="20"/>
        </w:rPr>
        <w:t>日</w:t>
      </w:r>
    </w:p>
    <w:p w:rsidR="00A9259C" w:rsidRDefault="008B774A">
      <w:pPr>
        <w:pStyle w:val="2"/>
        <w:spacing w:line="340" w:lineRule="auto"/>
      </w:pPr>
      <w:r>
        <w:t>摘要</w:t>
      </w:r>
    </w:p>
    <w:p w:rsidR="00A9259C" w:rsidRDefault="008B774A">
      <w:pPr>
        <w:spacing w:after="200" w:line="360" w:lineRule="auto"/>
        <w:jc w:val="both"/>
      </w:pPr>
      <w:r>
        <w:rPr>
          <w:rFonts w:eastAsia="Noto Serif CJK TC"/>
        </w:rPr>
        <w:t>人工智慧與雲端服務常被描述為懸浮於實體世界之上的純資訊活動，但資料中心、晶片製造、電網與冷卻系統，使「雲端」重新具有地理、能源與水資源。本文追問：當運算基礎設施的資源需求大到必須新建公共電網、調度區域用水、改寫都市計畫時，私人投資在何種條件下產生公共治理義務？</w:t>
      </w:r>
    </w:p>
    <w:p w:rsidR="00A9259C" w:rsidRDefault="008B774A">
      <w:pPr>
        <w:spacing w:after="200" w:line="360" w:lineRule="auto"/>
        <w:jc w:val="both"/>
      </w:pPr>
      <w:r>
        <w:rPr>
          <w:rFonts w:eastAsia="Noto Serif CJK TC"/>
        </w:rPr>
        <w:t>本文提出「運算基礎設施」的三圈架構</w:t>
      </w:r>
      <w:proofErr w:type="gramStart"/>
      <w:r>
        <w:rPr>
          <w:rFonts w:eastAsia="Noto Serif CJK TC"/>
        </w:rPr>
        <w:t>—</w:t>
      </w:r>
      <w:proofErr w:type="gramEnd"/>
      <w:r>
        <w:rPr>
          <w:rFonts w:eastAsia="Noto Serif CJK TC"/>
        </w:rPr>
        <w:t>—</w:t>
      </w:r>
      <w:r>
        <w:rPr>
          <w:rFonts w:eastAsia="Noto Serif CJK TC"/>
        </w:rPr>
        <w:t>核心圈（高密度運算據點）、供應圈（晶片、變電輸電、海纜）、遺留圈（既有能源設施被新興負載繼承）</w:t>
      </w:r>
      <w:r>
        <w:rPr>
          <w:rFonts w:eastAsia="Noto Serif CJK TC"/>
        </w:rPr>
        <w:t>——</w:t>
      </w:r>
      <w:r>
        <w:rPr>
          <w:rFonts w:eastAsia="Noto Serif CJK TC"/>
        </w:rPr>
        <w:t>以及五項判定座標：資源競用強度、環境不可逆性、公共依賴與經濟關聯、戰略關鍵性、決策集中度與資訊不對稱。座標區分物理</w:t>
      </w:r>
      <w:r>
        <w:rPr>
          <w:rFonts w:eastAsia="Noto Serif CJK TC"/>
        </w:rPr>
        <w:t>層、依附層與制度層，並據此提出操作性判定規則。</w:t>
      </w:r>
    </w:p>
    <w:p w:rsidR="00A9259C" w:rsidRDefault="008B774A">
      <w:pPr>
        <w:spacing w:after="200" w:line="360" w:lineRule="auto"/>
        <w:jc w:val="both"/>
      </w:pPr>
      <w:r>
        <w:rPr>
          <w:rFonts w:eastAsia="Noto Serif CJK TC"/>
        </w:rPr>
        <w:t>實證以臺灣三個個案展開：</w:t>
      </w:r>
      <w:r>
        <w:rPr>
          <w:rFonts w:eastAsia="Noto Serif CJK TC"/>
        </w:rPr>
        <w:t xml:space="preserve">2021 </w:t>
      </w:r>
      <w:r>
        <w:rPr>
          <w:rFonts w:eastAsia="Noto Serif CJK TC"/>
        </w:rPr>
        <w:t>年旱災下半導體業、農業與民生用水的分配（供應圈、危機驅動）；北投士林科技</w:t>
      </w:r>
      <w:proofErr w:type="gramStart"/>
      <w:r>
        <w:rPr>
          <w:rFonts w:eastAsia="Noto Serif CJK TC"/>
        </w:rPr>
        <w:t>園區輝達總部</w:t>
      </w:r>
      <w:proofErr w:type="gramEnd"/>
      <w:r>
        <w:rPr>
          <w:rFonts w:eastAsia="Noto Serif CJK TC"/>
        </w:rPr>
        <w:t>與文林變電所爭議（核心圈、投資驅動）；第三天然氣接收站與大</w:t>
      </w:r>
      <w:proofErr w:type="gramStart"/>
      <w:r>
        <w:rPr>
          <w:rFonts w:eastAsia="Noto Serif CJK TC"/>
        </w:rPr>
        <w:t>潭藻礁</w:t>
      </w:r>
      <w:proofErr w:type="gramEnd"/>
      <w:r>
        <w:rPr>
          <w:rFonts w:eastAsia="Noto Serif CJK TC"/>
        </w:rPr>
        <w:t>（遺留圈、遺留驅動）。三案顯示現行環評、能源、水資源、土地與資訊公開制度「各自足夠、整體不足」</w:t>
      </w:r>
      <w:proofErr w:type="gramStart"/>
      <w:r>
        <w:rPr>
          <w:rFonts w:eastAsia="Noto Serif CJK TC"/>
        </w:rPr>
        <w:t>—</w:t>
      </w:r>
      <w:proofErr w:type="gramEnd"/>
      <w:r>
        <w:rPr>
          <w:rFonts w:eastAsia="Noto Serif CJK TC"/>
        </w:rPr>
        <w:t>—</w:t>
      </w:r>
      <w:r>
        <w:rPr>
          <w:rFonts w:eastAsia="Noto Serif CJK TC"/>
        </w:rPr>
        <w:t>即五套制度各有明確法源、主管機關與審查程序，並非欠缺法源或程序，而是缺乏共同觸發門檻、跨部門資料共享與同步決策時程。本文主張不必新創凌駕既有制度的機構，而應建立跨部門、可參與、</w:t>
      </w:r>
      <w:proofErr w:type="gramStart"/>
      <w:r>
        <w:rPr>
          <w:rFonts w:eastAsia="Noto Serif CJK TC"/>
        </w:rPr>
        <w:t>可追責的</w:t>
      </w:r>
      <w:proofErr w:type="gramEnd"/>
      <w:r>
        <w:rPr>
          <w:rFonts w:eastAsia="Noto Serif CJK TC"/>
        </w:rPr>
        <w:t>整合審查，使五套制度在同一投資案上同步啟動、共享水</w:t>
      </w:r>
      <w:r>
        <w:rPr>
          <w:rFonts w:eastAsia="Noto Serif CJK TC"/>
        </w:rPr>
        <w:t>—</w:t>
      </w:r>
      <w:r>
        <w:rPr>
          <w:rFonts w:eastAsia="Noto Serif CJK TC"/>
        </w:rPr>
        <w:t>電</w:t>
      </w:r>
      <w:proofErr w:type="gramStart"/>
      <w:r>
        <w:rPr>
          <w:rFonts w:eastAsia="Noto Serif CJK TC"/>
        </w:rPr>
        <w:t>帳</w:t>
      </w:r>
      <w:proofErr w:type="gramEnd"/>
      <w:r>
        <w:rPr>
          <w:rFonts w:eastAsia="Noto Serif CJK TC"/>
        </w:rPr>
        <w:t>本、互相校準決策時程。</w:t>
      </w:r>
    </w:p>
    <w:p w:rsidR="00A9259C" w:rsidRDefault="008B774A">
      <w:pPr>
        <w:spacing w:after="200" w:line="360" w:lineRule="auto"/>
        <w:jc w:val="both"/>
      </w:pPr>
      <w:r>
        <w:rPr>
          <w:rFonts w:eastAsia="Noto Serif CJK TC"/>
          <w:b/>
          <w:bCs/>
        </w:rPr>
        <w:t>關鍵詞：</w:t>
      </w:r>
      <w:r>
        <w:rPr>
          <w:rFonts w:eastAsia="Noto Serif CJK TC"/>
        </w:rPr>
        <w:t>運算基礎設施；公共治理；能源正義；水</w:t>
      </w:r>
      <w:proofErr w:type="gramStart"/>
      <w:r>
        <w:rPr>
          <w:rFonts w:eastAsia="Noto Serif CJK TC"/>
        </w:rPr>
        <w:t>—</w:t>
      </w:r>
      <w:proofErr w:type="gramEnd"/>
      <w:r>
        <w:rPr>
          <w:rFonts w:eastAsia="Noto Serif CJK TC"/>
        </w:rPr>
        <w:t>能源鏈結；資料中心；半導體；環境影響評估</w:t>
      </w:r>
    </w:p>
    <w:p w:rsidR="00A9259C" w:rsidRDefault="008B774A">
      <w:pPr>
        <w:pStyle w:val="2"/>
        <w:spacing w:line="340" w:lineRule="auto"/>
      </w:pPr>
      <w:r>
        <w:t>Abstract</w:t>
      </w:r>
    </w:p>
    <w:p w:rsidR="00A9259C" w:rsidRDefault="008B774A">
      <w:pPr>
        <w:spacing w:after="200" w:line="360" w:lineRule="auto"/>
        <w:jc w:val="both"/>
      </w:pPr>
      <w:r>
        <w:rPr>
          <w:rFonts w:eastAsia="Noto Serif CJK TC"/>
        </w:rPr>
        <w:lastRenderedPageBreak/>
        <w:t>Artificial intelligence and cloud services are often portrayed as purely informational activities suspended above the physical world, yet data centers, chip fabric</w:t>
      </w:r>
      <w:r>
        <w:rPr>
          <w:rFonts w:eastAsia="Noto Serif CJK TC"/>
        </w:rPr>
        <w:t>ation, power grids, and cooling systems give the “cloud” a renewed geography, energy demand, and water footprint. This paper asks: under what conditions does private investment generate a public-governance obligation, once the resource demands of computati</w:t>
      </w:r>
      <w:r>
        <w:rPr>
          <w:rFonts w:eastAsia="Noto Serif CJK TC"/>
        </w:rPr>
        <w:t>onal infrastructure grow large enough to require new public grid construction, regional water reallocation, or revised urban planning?</w:t>
      </w:r>
    </w:p>
    <w:p w:rsidR="00A9259C" w:rsidRDefault="008B774A">
      <w:pPr>
        <w:spacing w:after="200" w:line="360" w:lineRule="auto"/>
        <w:jc w:val="both"/>
      </w:pPr>
      <w:r>
        <w:rPr>
          <w:rFonts w:eastAsia="Noto Serif CJK TC"/>
        </w:rPr>
        <w:t>The paper proposes a “three-ring” framework for computational infrastructure—the core ring (high-density computing sites)</w:t>
      </w:r>
      <w:r>
        <w:rPr>
          <w:rFonts w:eastAsia="Noto Serif CJK TC"/>
        </w:rPr>
        <w:t>, the supply ring (chip fabrication, substations and transmission, submarine cables), and the legacy ring (existing energy facilities inherited by emerging loads)—together with five determination coordinates: intensity of resource competition, environmenta</w:t>
      </w:r>
      <w:r>
        <w:rPr>
          <w:rFonts w:eastAsia="Noto Serif CJK TC"/>
        </w:rPr>
        <w:t>l irreversibility, public dependence and economic linkage, strategic criticality, and decision-making concentration and information asymmetry. The coordinates are further grouped into a physical layer, a dependency layer, and an institutional layer, from w</w:t>
      </w:r>
      <w:r>
        <w:rPr>
          <w:rFonts w:eastAsia="Noto Serif CJK TC"/>
        </w:rPr>
        <w:t>hich an operational determination rule is derived.</w:t>
      </w:r>
    </w:p>
    <w:p w:rsidR="00A9259C" w:rsidRDefault="008B774A">
      <w:pPr>
        <w:spacing w:after="200" w:line="360" w:lineRule="auto"/>
        <w:jc w:val="both"/>
      </w:pPr>
      <w:r>
        <w:rPr>
          <w:rFonts w:eastAsia="Noto Serif CJK TC"/>
        </w:rPr>
        <w:t>The empirical analysis unfolds through three Taiwanese cases: the 2021 drought’s allocation of water among the semiconductor industry, agriculture, and residential use (supply ring, crisis-driven); the dis</w:t>
      </w:r>
      <w:r>
        <w:rPr>
          <w:rFonts w:eastAsia="Noto Serif CJK TC"/>
        </w:rPr>
        <w:t>pute over NVIDIA’s Taiwan headquarters and the Wenlin substation in the Beitou–Shilin Science Park (core ring, investment-driven); and the Third Liquefied Natural Gas Receiving Terminal and the Datan algal reef (legacy ring, legacy-driven). The three cases</w:t>
      </w:r>
      <w:r>
        <w:rPr>
          <w:rFonts w:eastAsia="Noto Serif CJK TC"/>
        </w:rPr>
        <w:t xml:space="preserve"> show that Taiwan’s existing systems of environmental impact assessment, energy, water resources, land, and information disclosure are each “individually adequate but collectively insufficient.” Rather than creating a new institution that supersedes existi</w:t>
      </w:r>
      <w:r>
        <w:rPr>
          <w:rFonts w:eastAsia="Noto Serif CJK TC"/>
        </w:rPr>
        <w:t>ng ones, the paper argues that Taiwan should establish a cross-agency, participatory, and accountable integrated review mechanism that activates the five existing systems simultaneously for the same investment case, shares a common water–electricity ledger</w:t>
      </w:r>
      <w:r>
        <w:rPr>
          <w:rFonts w:eastAsia="Noto Serif CJK TC"/>
        </w:rPr>
        <w:t>, and calibrates their decision-making timelines against one another.</w:t>
      </w:r>
    </w:p>
    <w:p w:rsidR="00A9259C" w:rsidRDefault="008B774A">
      <w:pPr>
        <w:spacing w:after="200" w:line="360" w:lineRule="auto"/>
        <w:jc w:val="both"/>
      </w:pPr>
      <w:r>
        <w:rPr>
          <w:rFonts w:eastAsia="Noto Serif CJK TC"/>
          <w:b/>
          <w:bCs/>
        </w:rPr>
        <w:t xml:space="preserve">Keywords: </w:t>
      </w:r>
      <w:r>
        <w:rPr>
          <w:rFonts w:eastAsia="Noto Serif CJK TC"/>
        </w:rPr>
        <w:t>Computational Infrastructure; Public Governance; Energy Justice; Water–Energy Nexus; Data Centers; Semiconductors; Environmental Impact Assessment</w:t>
      </w:r>
    </w:p>
    <w:p w:rsidR="00A9259C" w:rsidRDefault="008B774A">
      <w:pPr>
        <w:pStyle w:val="2"/>
        <w:spacing w:line="340" w:lineRule="auto"/>
      </w:pPr>
      <w:r>
        <w:t>目錄</w:t>
      </w:r>
    </w:p>
    <w:p w:rsidR="00A9259C" w:rsidRDefault="008B774A">
      <w:pPr>
        <w:spacing w:after="80" w:line="360" w:lineRule="auto"/>
        <w:ind w:left="200"/>
        <w:jc w:val="both"/>
      </w:pPr>
      <w:r>
        <w:rPr>
          <w:rFonts w:eastAsia="Noto Serif CJK TC"/>
        </w:rPr>
        <w:t>壹、問題提出：</w:t>
      </w:r>
      <w:r>
        <w:rPr>
          <w:rFonts w:eastAsia="Noto Serif CJK TC"/>
        </w:rPr>
        <w:t xml:space="preserve">AI </w:t>
      </w:r>
      <w:r>
        <w:rPr>
          <w:rFonts w:eastAsia="Noto Serif CJK TC"/>
        </w:rPr>
        <w:t>的「雲端」其實有地理、有能源，也有水</w:t>
      </w:r>
    </w:p>
    <w:p w:rsidR="00A9259C" w:rsidRDefault="008B774A">
      <w:pPr>
        <w:spacing w:after="80" w:line="360" w:lineRule="auto"/>
        <w:ind w:left="200"/>
        <w:jc w:val="both"/>
      </w:pPr>
      <w:r>
        <w:rPr>
          <w:rFonts w:eastAsia="Noto Serif CJK TC"/>
        </w:rPr>
        <w:lastRenderedPageBreak/>
        <w:t>貳、資訊社會的物質轉向：從資料流到運算基礎設施</w:t>
      </w:r>
    </w:p>
    <w:p w:rsidR="00A9259C" w:rsidRDefault="008B774A">
      <w:pPr>
        <w:spacing w:after="80" w:line="360" w:lineRule="auto"/>
        <w:ind w:left="200"/>
        <w:jc w:val="both"/>
      </w:pPr>
      <w:r>
        <w:rPr>
          <w:rFonts w:eastAsia="Noto Serif CJK TC"/>
        </w:rPr>
        <w:t>參、運算基礎設施的公共性：為什麼私人投資會變成公共行政問題？</w:t>
      </w:r>
    </w:p>
    <w:p w:rsidR="00A9259C" w:rsidRDefault="008B774A">
      <w:pPr>
        <w:spacing w:after="80" w:line="360" w:lineRule="auto"/>
        <w:ind w:left="200"/>
        <w:jc w:val="both"/>
      </w:pPr>
      <w:r>
        <w:rPr>
          <w:rFonts w:eastAsia="Noto Serif CJK TC"/>
        </w:rPr>
        <w:t>肆、分配政治：誰決定、誰負擔、誰受益、誰承擔風險</w:t>
      </w:r>
    </w:p>
    <w:p w:rsidR="00A9259C" w:rsidRDefault="008B774A">
      <w:pPr>
        <w:spacing w:after="80" w:line="360" w:lineRule="auto"/>
        <w:ind w:left="200"/>
        <w:jc w:val="both"/>
      </w:pPr>
      <w:r>
        <w:rPr>
          <w:rFonts w:eastAsia="Noto Serif CJK TC"/>
        </w:rPr>
        <w:t>伍、制度分析：環評、能源、水資源與土地治理是否足夠？</w:t>
      </w:r>
    </w:p>
    <w:p w:rsidR="00A9259C" w:rsidRDefault="008B774A">
      <w:pPr>
        <w:spacing w:after="80" w:line="360" w:lineRule="auto"/>
        <w:ind w:left="200"/>
        <w:jc w:val="both"/>
      </w:pPr>
      <w:r>
        <w:rPr>
          <w:rFonts w:eastAsia="Noto Serif CJK TC"/>
        </w:rPr>
        <w:t>陸、臺灣的運算基礎設施治理：個案研究</w:t>
      </w:r>
    </w:p>
    <w:p w:rsidR="00A9259C" w:rsidRDefault="008B774A">
      <w:pPr>
        <w:spacing w:after="80" w:line="360" w:lineRule="auto"/>
        <w:ind w:left="200"/>
        <w:jc w:val="both"/>
      </w:pPr>
      <w:proofErr w:type="gramStart"/>
      <w:r>
        <w:rPr>
          <w:rFonts w:eastAsia="Noto Serif CJK TC"/>
        </w:rPr>
        <w:t>柒</w:t>
      </w:r>
      <w:proofErr w:type="gramEnd"/>
      <w:r>
        <w:rPr>
          <w:rFonts w:eastAsia="Noto Serif CJK TC"/>
        </w:rPr>
        <w:t>、制度設計：建立運算基礎設施的公共治理框架</w:t>
      </w:r>
    </w:p>
    <w:p w:rsidR="00A9259C" w:rsidRDefault="008B774A">
      <w:pPr>
        <w:spacing w:after="80" w:line="360" w:lineRule="auto"/>
        <w:ind w:left="200"/>
        <w:jc w:val="both"/>
      </w:pPr>
      <w:r>
        <w:rPr>
          <w:rFonts w:eastAsia="Noto Serif CJK TC"/>
        </w:rPr>
        <w:t>捌、結論：從「數位發展」走向「運算基礎設施治理」</w:t>
      </w:r>
    </w:p>
    <w:p w:rsidR="00A9259C" w:rsidRDefault="008B774A">
      <w:pPr>
        <w:spacing w:after="80" w:line="360" w:lineRule="auto"/>
        <w:ind w:left="200"/>
        <w:jc w:val="both"/>
      </w:pPr>
      <w:r>
        <w:rPr>
          <w:rFonts w:eastAsia="Noto Serif CJK TC"/>
        </w:rPr>
        <w:t>參考文獻</w:t>
      </w:r>
    </w:p>
    <w:p w:rsidR="00A9259C" w:rsidRDefault="008B774A">
      <w:pPr>
        <w:pStyle w:val="1"/>
        <w:spacing w:line="360" w:lineRule="auto"/>
      </w:pPr>
      <w:r>
        <w:t>壹、問題提出：</w:t>
      </w:r>
      <w:r>
        <w:t xml:space="preserve">AI </w:t>
      </w:r>
      <w:r>
        <w:t>的「雲端」其實有地理、有能源，也有水</w:t>
      </w:r>
    </w:p>
    <w:p w:rsidR="00A9259C" w:rsidRDefault="008B774A">
      <w:pPr>
        <w:pStyle w:val="2"/>
        <w:spacing w:line="340" w:lineRule="auto"/>
      </w:pPr>
      <w:r>
        <w:t>一、</w:t>
      </w:r>
      <w:r>
        <w:t xml:space="preserve">AI </w:t>
      </w:r>
      <w:r>
        <w:t>的雲端具有地理、能源與水資源</w:t>
      </w:r>
    </w:p>
    <w:p w:rsidR="00A9259C" w:rsidRDefault="008B774A">
      <w:pPr>
        <w:spacing w:after="200" w:line="360" w:lineRule="auto"/>
        <w:jc w:val="both"/>
      </w:pPr>
      <w:r>
        <w:rPr>
          <w:rFonts w:eastAsia="Noto Serif CJK TC"/>
        </w:rPr>
        <w:t xml:space="preserve">2026 </w:t>
      </w:r>
      <w:r>
        <w:rPr>
          <w:rFonts w:eastAsia="Noto Serif CJK TC"/>
        </w:rPr>
        <w:t>年</w:t>
      </w:r>
      <w:r>
        <w:rPr>
          <w:rFonts w:eastAsia="Noto Serif CJK TC"/>
        </w:rPr>
        <w:t xml:space="preserve"> 5 </w:t>
      </w:r>
      <w:r>
        <w:rPr>
          <w:rFonts w:eastAsia="Noto Serif CJK TC"/>
        </w:rPr>
        <w:t>月</w:t>
      </w:r>
      <w:r>
        <w:rPr>
          <w:rFonts w:eastAsia="Noto Serif CJK TC"/>
        </w:rPr>
        <w:t xml:space="preserve"> 26 </w:t>
      </w:r>
      <w:r>
        <w:rPr>
          <w:rFonts w:eastAsia="Noto Serif CJK TC"/>
        </w:rPr>
        <w:t>日，黃仁勳在</w:t>
      </w:r>
      <w:proofErr w:type="gramStart"/>
      <w:r>
        <w:rPr>
          <w:rFonts w:eastAsia="Noto Serif CJK TC"/>
        </w:rPr>
        <w:t>臺</w:t>
      </w:r>
      <w:proofErr w:type="gramEnd"/>
      <w:r>
        <w:rPr>
          <w:rFonts w:eastAsia="Noto Serif CJK TC"/>
        </w:rPr>
        <w:t>北北投士林科技園區的員工大會上，</w:t>
      </w:r>
      <w:proofErr w:type="gramStart"/>
      <w:r>
        <w:rPr>
          <w:rFonts w:eastAsia="Noto Serif CJK TC"/>
        </w:rPr>
        <w:t>宣布輝</w:t>
      </w:r>
      <w:proofErr w:type="gramEnd"/>
      <w:r>
        <w:rPr>
          <w:rFonts w:eastAsia="Noto Serif CJK TC"/>
        </w:rPr>
        <w:t>達（</w:t>
      </w:r>
      <w:r>
        <w:rPr>
          <w:rFonts w:eastAsia="Noto Serif CJK TC"/>
        </w:rPr>
        <w:t>NVIDIA</w:t>
      </w:r>
      <w:r>
        <w:rPr>
          <w:rFonts w:eastAsia="Noto Serif CJK TC"/>
        </w:rPr>
        <w:t>）臺灣總部計畫：由建築師姚仁喜設計、以大面積玻璃帷幕為語言的建築，英文名</w:t>
      </w:r>
      <w:r>
        <w:rPr>
          <w:rFonts w:eastAsia="Noto Serif CJK TC"/>
        </w:rPr>
        <w:t xml:space="preserve"> NVIDIA Constellation</w:t>
      </w:r>
      <w:r>
        <w:rPr>
          <w:rFonts w:eastAsia="Noto Serif CJK TC"/>
        </w:rPr>
        <w:t>，中文對外稱「星群」。發布會的視覺主角是一棟當時尚未動工、本文截稿時建照</w:t>
      </w:r>
      <w:proofErr w:type="gramStart"/>
      <w:r>
        <w:rPr>
          <w:rFonts w:eastAsia="Noto Serif CJK TC"/>
        </w:rPr>
        <w:t>已掛件申請</w:t>
      </w:r>
      <w:proofErr w:type="gramEnd"/>
      <w:r>
        <w:rPr>
          <w:rFonts w:eastAsia="Noto Serif CJK TC"/>
        </w:rPr>
        <w:t>、正式動工日期仍未經官方證實的建築；真正牽動公共行政體系的，卻是建築背後看不見的部分</w:t>
      </w:r>
      <w:proofErr w:type="gramStart"/>
      <w:r>
        <w:rPr>
          <w:rFonts w:eastAsia="Noto Serif CJK TC"/>
        </w:rPr>
        <w:t>—</w:t>
      </w:r>
      <w:proofErr w:type="gramEnd"/>
      <w:r>
        <w:rPr>
          <w:rFonts w:eastAsia="Noto Serif CJK TC"/>
        </w:rPr>
        <w:t>—</w:t>
      </w:r>
      <w:r>
        <w:rPr>
          <w:rFonts w:eastAsia="Noto Serif CJK TC"/>
        </w:rPr>
        <w:t>即將新建的文林變電所、仍在協商的三階段供電時程，以及至今未完全公開的用電需求數字。</w:t>
      </w:r>
    </w:p>
    <w:p w:rsidR="00A9259C" w:rsidRDefault="008B774A">
      <w:pPr>
        <w:spacing w:after="200" w:line="360" w:lineRule="auto"/>
        <w:jc w:val="both"/>
      </w:pPr>
      <w:r>
        <w:rPr>
          <w:rFonts w:eastAsia="Noto Serif CJK TC"/>
        </w:rPr>
        <w:t>這棟建築與其牽動的供電、土地問題，只是本文分析</w:t>
      </w:r>
      <w:r>
        <w:rPr>
          <w:rFonts w:eastAsia="Noto Serif CJK TC"/>
        </w:rPr>
        <w:t>對象「核心圈」的一角。本文真正關切的，是</w:t>
      </w:r>
      <w:r>
        <w:rPr>
          <w:rFonts w:eastAsia="Noto Serif CJK TC"/>
        </w:rPr>
        <w:t xml:space="preserve"> AI </w:t>
      </w:r>
      <w:r>
        <w:rPr>
          <w:rFonts w:eastAsia="Noto Serif CJK TC"/>
        </w:rPr>
        <w:t>作為觸發因子，如何讓核心圈、供應圈與遺留圈這三層彼此牽動的既有基礎設施，同時被推上公共治理的檯面。</w:t>
      </w:r>
    </w:p>
    <w:p w:rsidR="00A9259C" w:rsidRDefault="008B774A">
      <w:pPr>
        <w:spacing w:after="200" w:line="360" w:lineRule="auto"/>
        <w:jc w:val="both"/>
      </w:pPr>
      <w:r>
        <w:rPr>
          <w:rFonts w:eastAsia="Noto Serif CJK TC"/>
        </w:rPr>
        <w:t>人工智慧與雲端服務經常被描述成純資訊活動：使用者透過螢幕與雲端互動，彷彿運算不</w:t>
      </w:r>
      <w:proofErr w:type="gramStart"/>
      <w:r>
        <w:rPr>
          <w:rFonts w:eastAsia="Noto Serif CJK TC"/>
        </w:rPr>
        <w:t>佔</w:t>
      </w:r>
      <w:proofErr w:type="gramEnd"/>
      <w:r>
        <w:rPr>
          <w:rFonts w:eastAsia="Noto Serif CJK TC"/>
        </w:rPr>
        <w:t>空間、不耗資源。</w:t>
      </w:r>
      <w:proofErr w:type="gramStart"/>
      <w:r>
        <w:rPr>
          <w:rFonts w:eastAsia="Noto Serif CJK TC"/>
        </w:rPr>
        <w:t>北士科案</w:t>
      </w:r>
      <w:proofErr w:type="gramEnd"/>
      <w:r>
        <w:rPr>
          <w:rFonts w:eastAsia="Noto Serif CJK TC"/>
        </w:rPr>
        <w:t>清楚顯示，</w:t>
      </w:r>
      <w:r>
        <w:rPr>
          <w:rFonts w:eastAsia="Noto Serif CJK TC"/>
        </w:rPr>
        <w:t xml:space="preserve">AI </w:t>
      </w:r>
      <w:r>
        <w:rPr>
          <w:rFonts w:eastAsia="Noto Serif CJK TC"/>
        </w:rPr>
        <w:t>的「雲端」有地理位置（北投士林這塊特定土地）、有能源需求（迫使台電處理文林變電所</w:t>
      </w:r>
      <w:r>
        <w:rPr>
          <w:rFonts w:eastAsia="Noto Serif CJK TC"/>
        </w:rPr>
        <w:t xml:space="preserve">——2026 </w:t>
      </w:r>
      <w:r>
        <w:rPr>
          <w:rFonts w:eastAsia="Noto Serif CJK TC"/>
        </w:rPr>
        <w:t>年</w:t>
      </w:r>
      <w:r>
        <w:rPr>
          <w:rFonts w:eastAsia="Noto Serif CJK TC"/>
        </w:rPr>
        <w:t xml:space="preserve"> 5 </w:t>
      </w:r>
      <w:r>
        <w:rPr>
          <w:rFonts w:eastAsia="Noto Serif CJK TC"/>
        </w:rPr>
        <w:t>月</w:t>
      </w:r>
      <w:r>
        <w:rPr>
          <w:rFonts w:eastAsia="Noto Serif CJK TC"/>
        </w:rPr>
        <w:t xml:space="preserve"> 26 </w:t>
      </w:r>
      <w:r>
        <w:rPr>
          <w:rFonts w:eastAsia="Noto Serif CJK TC"/>
        </w:rPr>
        <w:t>日對外稱規劃</w:t>
      </w:r>
      <w:r>
        <w:rPr>
          <w:rFonts w:eastAsia="Noto Serif CJK TC"/>
        </w:rPr>
        <w:t xml:space="preserve"> 18 </w:t>
      </w:r>
      <w:r>
        <w:rPr>
          <w:rFonts w:eastAsia="Noto Serif CJK TC"/>
        </w:rPr>
        <w:t>萬瓩，兩日後簡報改口為長期原則</w:t>
      </w:r>
      <w:r>
        <w:rPr>
          <w:rFonts w:eastAsia="Noto Serif CJK TC"/>
        </w:rPr>
        <w:t xml:space="preserve"> 240MW——</w:t>
      </w:r>
      <w:r>
        <w:rPr>
          <w:rFonts w:eastAsia="Noto Serif CJK TC"/>
        </w:rPr>
        <w:t>以及三階段供電時程；台電證實已收到的申請量為</w:t>
      </w:r>
      <w:r>
        <w:rPr>
          <w:rFonts w:eastAsia="Noto Serif CJK TC"/>
        </w:rPr>
        <w:t xml:space="preserve"> 56MW</w:t>
      </w:r>
      <w:r>
        <w:rPr>
          <w:rFonts w:eastAsia="Noto Serif CJK TC"/>
        </w:rPr>
        <w:t>，園區集合預</w:t>
      </w:r>
      <w:r>
        <w:rPr>
          <w:rFonts w:eastAsia="Noto Serif CJK TC"/>
        </w:rPr>
        <w:t>估則從</w:t>
      </w:r>
      <w:r>
        <w:rPr>
          <w:rFonts w:eastAsia="Noto Serif CJK TC"/>
        </w:rPr>
        <w:t xml:space="preserve"> 2021 </w:t>
      </w:r>
      <w:r>
        <w:rPr>
          <w:rFonts w:eastAsia="Noto Serif CJK TC"/>
        </w:rPr>
        <w:t>年基線</w:t>
      </w:r>
      <w:r>
        <w:rPr>
          <w:rFonts w:eastAsia="Noto Serif CJK TC"/>
        </w:rPr>
        <w:t xml:space="preserve"> 120MW</w:t>
      </w:r>
      <w:r>
        <w:rPr>
          <w:rFonts w:eastAsia="Noto Serif CJK TC"/>
        </w:rPr>
        <w:t>，經報導常用的逾</w:t>
      </w:r>
      <w:r>
        <w:rPr>
          <w:rFonts w:eastAsia="Noto Serif CJK TC"/>
        </w:rPr>
        <w:t xml:space="preserve"> 150MVA</w:t>
      </w:r>
      <w:r>
        <w:rPr>
          <w:rFonts w:eastAsia="Noto Serif CJK TC"/>
        </w:rPr>
        <w:t>，上修到</w:t>
      </w:r>
      <w:proofErr w:type="gramStart"/>
      <w:r>
        <w:rPr>
          <w:rFonts w:eastAsia="Noto Serif CJK TC"/>
        </w:rPr>
        <w:t>磁吸後</w:t>
      </w:r>
      <w:proofErr w:type="gramEnd"/>
      <w:r>
        <w:rPr>
          <w:rFonts w:eastAsia="Noto Serif CJK TC"/>
        </w:rPr>
        <w:t>可能逾</w:t>
      </w:r>
      <w:r>
        <w:rPr>
          <w:rFonts w:eastAsia="Noto Serif CJK TC"/>
        </w:rPr>
        <w:t xml:space="preserve"> 200MW</w:t>
      </w:r>
      <w:r>
        <w:rPr>
          <w:rFonts w:eastAsia="Noto Serif CJK TC"/>
        </w:rPr>
        <w:t>），也有水資源需求（運算設施的冷卻，以及供應鏈上游的半導體製造，都是高度仰賴水的物質過程）。</w:t>
      </w:r>
    </w:p>
    <w:p w:rsidR="00A9259C" w:rsidRDefault="008B774A">
      <w:pPr>
        <w:spacing w:after="200" w:line="360" w:lineRule="auto"/>
        <w:jc w:val="both"/>
      </w:pPr>
      <w:r>
        <w:rPr>
          <w:rFonts w:eastAsia="Noto Serif CJK TC"/>
        </w:rPr>
        <w:lastRenderedPageBreak/>
        <w:t>這不是臺灣獨有的現象，但臺灣處境格外具體：作為全球半導體供應鏈核心節點，臺灣既是</w:t>
      </w:r>
      <w:r>
        <w:rPr>
          <w:rFonts w:eastAsia="Noto Serif CJK TC"/>
        </w:rPr>
        <w:t xml:space="preserve"> AI </w:t>
      </w:r>
      <w:r>
        <w:rPr>
          <w:rFonts w:eastAsia="Noto Serif CJK TC"/>
        </w:rPr>
        <w:t>晶片的主要製造地，又正在成為</w:t>
      </w:r>
      <w:r>
        <w:rPr>
          <w:rFonts w:eastAsia="Noto Serif CJK TC"/>
        </w:rPr>
        <w:t xml:space="preserve"> AI </w:t>
      </w:r>
      <w:r>
        <w:rPr>
          <w:rFonts w:eastAsia="Noto Serif CJK TC"/>
        </w:rPr>
        <w:t>企業設置區域總部與運算基礎設施的目的地。雙重角色使電力與水資源不再只是產業政策裡的成本項目，而是牽動整條運算供應鏈能否持續運作的物質基礎。</w:t>
      </w:r>
    </w:p>
    <w:p w:rsidR="00A9259C" w:rsidRDefault="008B774A">
      <w:pPr>
        <w:pStyle w:val="2"/>
        <w:spacing w:line="340" w:lineRule="auto"/>
      </w:pPr>
      <w:r>
        <w:t>二、從科技效率問題轉為公共資源分配問題</w:t>
      </w:r>
    </w:p>
    <w:p w:rsidR="00A9259C" w:rsidRDefault="008B774A">
      <w:pPr>
        <w:spacing w:after="200" w:line="360" w:lineRule="auto"/>
        <w:jc w:val="both"/>
      </w:pPr>
      <w:r>
        <w:rPr>
          <w:rFonts w:eastAsia="Noto Serif CJK TC"/>
        </w:rPr>
        <w:t>面對「</w:t>
      </w:r>
      <w:r>
        <w:rPr>
          <w:rFonts w:eastAsia="Noto Serif CJK TC"/>
        </w:rPr>
        <w:t xml:space="preserve">AI </w:t>
      </w:r>
      <w:r>
        <w:rPr>
          <w:rFonts w:eastAsia="Noto Serif CJK TC"/>
        </w:rPr>
        <w:t>很耗</w:t>
      </w:r>
      <w:r>
        <w:rPr>
          <w:rFonts w:eastAsia="Noto Serif CJK TC"/>
        </w:rPr>
        <w:t>電、很耗水」，一種常見討論是把它化約成技術效率：晶片如何更省電、資料中心冷卻如何更省水、電源使用效率（</w:t>
      </w:r>
      <w:r>
        <w:rPr>
          <w:rFonts w:eastAsia="Noto Serif CJK TC"/>
        </w:rPr>
        <w:t>PUE</w:t>
      </w:r>
      <w:r>
        <w:rPr>
          <w:rFonts w:eastAsia="Noto Serif CJK TC"/>
        </w:rPr>
        <w:t>）如何提高。這些指標當然重要；但若研究止步於此，會錯過更根本的問題。當一項運算基礎設施的能源與水需求，大到必須新建公共電網設施、大到需要在旱災中被納入</w:t>
      </w:r>
      <w:proofErr w:type="gramStart"/>
      <w:r>
        <w:rPr>
          <w:rFonts w:eastAsia="Noto Serif CJK TC"/>
        </w:rPr>
        <w:t>政府保供優先</w:t>
      </w:r>
      <w:proofErr w:type="gramEnd"/>
      <w:r>
        <w:rPr>
          <w:rFonts w:eastAsia="Noto Serif CJK TC"/>
        </w:rPr>
        <w:t>順序、大到讓地方政府與中央部會為土地與供電協調長達十數年</w:t>
      </w:r>
      <w:r>
        <w:rPr>
          <w:rFonts w:eastAsia="Noto Serif CJK TC"/>
        </w:rPr>
        <w:t>——</w:t>
      </w:r>
      <w:r>
        <w:rPr>
          <w:rFonts w:eastAsia="Noto Serif CJK TC"/>
        </w:rPr>
        <w:t>這已不再是企業內部可透過技術改良自行解決的效率問題，而是「誰有權決定資源怎麼分配、誰負擔這個分配的成本、誰又承擔隨之而來的風險」的公共資源分配問題。</w:t>
      </w:r>
    </w:p>
    <w:p w:rsidR="00A9259C" w:rsidRDefault="008B774A">
      <w:pPr>
        <w:spacing w:after="200" w:line="360" w:lineRule="auto"/>
        <w:jc w:val="both"/>
      </w:pPr>
      <w:r>
        <w:rPr>
          <w:rFonts w:eastAsia="Noto Serif CJK TC"/>
        </w:rPr>
        <w:t>本文因此把問題從「</w:t>
      </w:r>
      <w:r>
        <w:rPr>
          <w:rFonts w:eastAsia="Noto Serif CJK TC"/>
        </w:rPr>
        <w:t xml:space="preserve">AI </w:t>
      </w:r>
      <w:r>
        <w:rPr>
          <w:rFonts w:eastAsia="Noto Serif CJK TC"/>
        </w:rPr>
        <w:t>如何更有</w:t>
      </w:r>
      <w:r>
        <w:rPr>
          <w:rFonts w:eastAsia="Noto Serif CJK TC"/>
        </w:rPr>
        <w:t>效率地使用電與水」，轉換為「當</w:t>
      </w:r>
      <w:r>
        <w:rPr>
          <w:rFonts w:eastAsia="Noto Serif CJK TC"/>
        </w:rPr>
        <w:t xml:space="preserve"> AI </w:t>
      </w:r>
      <w:r>
        <w:rPr>
          <w:rFonts w:eastAsia="Noto Serif CJK TC"/>
        </w:rPr>
        <w:t>與雲端的物質基礎設施需要公共資源時，行政體系應該如何治理」。</w:t>
      </w:r>
    </w:p>
    <w:p w:rsidR="00A9259C" w:rsidRDefault="008B774A">
      <w:pPr>
        <w:pStyle w:val="2"/>
        <w:spacing w:line="340" w:lineRule="auto"/>
      </w:pPr>
      <w:r>
        <w:t>三、研究對象的範圍與去重界線</w:t>
      </w:r>
    </w:p>
    <w:p w:rsidR="00A9259C" w:rsidRDefault="008B774A">
      <w:pPr>
        <w:pStyle w:val="3"/>
        <w:spacing w:line="320" w:lineRule="auto"/>
      </w:pPr>
      <w:r>
        <w:t>（一）與既有高耗能產業選址研究的區隔</w:t>
      </w:r>
    </w:p>
    <w:p w:rsidR="00A9259C" w:rsidRDefault="008B774A">
      <w:pPr>
        <w:spacing w:after="200" w:line="360" w:lineRule="auto"/>
        <w:jc w:val="both"/>
      </w:pPr>
      <w:r>
        <w:rPr>
          <w:rFonts w:eastAsia="Noto Serif CJK TC"/>
        </w:rPr>
        <w:t>把</w:t>
      </w:r>
      <w:r>
        <w:rPr>
          <w:rFonts w:eastAsia="Noto Serif CJK TC"/>
        </w:rPr>
        <w:t xml:space="preserve"> AI </w:t>
      </w:r>
      <w:r>
        <w:rPr>
          <w:rFonts w:eastAsia="Noto Serif CJK TC"/>
        </w:rPr>
        <w:t>運算基礎設施的能源、水資源問題化約為「又一個高耗能產業的環評案例」，是本文最需主動迴避的誤讀。</w:t>
      </w:r>
      <w:r>
        <w:rPr>
          <w:rFonts w:eastAsia="Noto Serif CJK TC"/>
        </w:rPr>
        <w:t xml:space="preserve">038 </w:t>
      </w:r>
      <w:r>
        <w:rPr>
          <w:rFonts w:eastAsia="Noto Serif CJK TC"/>
        </w:rPr>
        <w:t>研究的運算基礎設施，在需求成長模式、跨區域供應鏈結構、地緣政治敏感度、擴張速度與用電密度、以及公共依賴的來源這五</w:t>
      </w:r>
      <w:proofErr w:type="gramStart"/>
      <w:r>
        <w:rPr>
          <w:rFonts w:eastAsia="Noto Serif CJK TC"/>
        </w:rPr>
        <w:t>個</w:t>
      </w:r>
      <w:proofErr w:type="gramEnd"/>
      <w:r>
        <w:rPr>
          <w:rFonts w:eastAsia="Noto Serif CJK TC"/>
        </w:rPr>
        <w:t>面上，都不能簡單套用既有高耗能產業選址研究的分析框架。五項特徵的具體內容及其如何轉化為分析工具，詳</w:t>
      </w:r>
      <w:proofErr w:type="gramStart"/>
      <w:r>
        <w:rPr>
          <w:rFonts w:eastAsia="Noto Serif CJK TC"/>
        </w:rPr>
        <w:t>見參章</w:t>
      </w:r>
      <w:proofErr w:type="gramEnd"/>
      <w:r>
        <w:rPr>
          <w:rFonts w:eastAsia="Noto Serif CJK TC"/>
        </w:rPr>
        <w:t>「零、分析對象</w:t>
      </w:r>
      <w:r>
        <w:rPr>
          <w:rFonts w:eastAsia="Noto Serif CJK TC"/>
        </w:rPr>
        <w:t>的三圈」。</w:t>
      </w:r>
    </w:p>
    <w:p w:rsidR="00A9259C" w:rsidRDefault="008B774A">
      <w:pPr>
        <w:spacing w:after="200" w:line="360" w:lineRule="auto"/>
        <w:jc w:val="both"/>
      </w:pPr>
      <w:r>
        <w:rPr>
          <w:rFonts w:eastAsia="Noto Serif CJK TC"/>
        </w:rPr>
        <w:t>若把全文中的「</w:t>
      </w:r>
      <w:r>
        <w:rPr>
          <w:rFonts w:eastAsia="Noto Serif CJK TC"/>
        </w:rPr>
        <w:t>AI</w:t>
      </w:r>
      <w:r>
        <w:rPr>
          <w:rFonts w:eastAsia="Noto Serif CJK TC"/>
        </w:rPr>
        <w:t>」置換成「大型資料中心」「半導體」或「雲端服務」，本文論證在很大程度上仍然成立</w:t>
      </w:r>
      <w:proofErr w:type="gramStart"/>
      <w:r>
        <w:rPr>
          <w:rFonts w:eastAsia="Noto Serif CJK TC"/>
        </w:rPr>
        <w:t>—</w:t>
      </w:r>
      <w:proofErr w:type="gramEnd"/>
      <w:r>
        <w:rPr>
          <w:rFonts w:eastAsia="Noto Serif CJK TC"/>
        </w:rPr>
        <w:t>—</w:t>
      </w:r>
      <w:r>
        <w:rPr>
          <w:rFonts w:eastAsia="Noto Serif CJK TC"/>
        </w:rPr>
        <w:t>三個個案中，個案</w:t>
      </w:r>
      <w:r>
        <w:rPr>
          <w:rFonts w:eastAsia="Noto Serif CJK TC"/>
        </w:rPr>
        <w:t xml:space="preserve"> A</w:t>
      </w:r>
      <w:r>
        <w:rPr>
          <w:rFonts w:eastAsia="Noto Serif CJK TC"/>
        </w:rPr>
        <w:t>（旱災）主角是半導體製造業，個案</w:t>
      </w:r>
      <w:r>
        <w:rPr>
          <w:rFonts w:eastAsia="Noto Serif CJK TC"/>
        </w:rPr>
        <w:t xml:space="preserve"> C</w:t>
      </w:r>
      <w:r>
        <w:rPr>
          <w:rFonts w:eastAsia="Noto Serif CJK TC"/>
        </w:rPr>
        <w:t>（三接與大潭藻礁）是天然氣接收與發電基礎設施，只有個案</w:t>
      </w:r>
      <w:r>
        <w:rPr>
          <w:rFonts w:eastAsia="Noto Serif CJK TC"/>
        </w:rPr>
        <w:t xml:space="preserve"> B </w:t>
      </w:r>
      <w:r>
        <w:rPr>
          <w:rFonts w:eastAsia="Noto Serif CJK TC"/>
        </w:rPr>
        <w:t>與</w:t>
      </w:r>
      <w:r>
        <w:rPr>
          <w:rFonts w:eastAsia="Noto Serif CJK TC"/>
        </w:rPr>
        <w:t xml:space="preserve"> AI </w:t>
      </w:r>
      <w:r>
        <w:rPr>
          <w:rFonts w:eastAsia="Noto Serif CJK TC"/>
        </w:rPr>
        <w:t>直接相關。但這不代表</w:t>
      </w:r>
      <w:r>
        <w:rPr>
          <w:rFonts w:eastAsia="Noto Serif CJK TC"/>
        </w:rPr>
        <w:t xml:space="preserve"> AI </w:t>
      </w:r>
      <w:r>
        <w:rPr>
          <w:rFonts w:eastAsia="Noto Serif CJK TC"/>
        </w:rPr>
        <w:t>是可有可無的裝飾。</w:t>
      </w:r>
      <w:r>
        <w:rPr>
          <w:rFonts w:eastAsia="Noto Serif CJK TC"/>
        </w:rPr>
        <w:t xml:space="preserve">AI </w:t>
      </w:r>
      <w:r>
        <w:rPr>
          <w:rFonts w:eastAsia="Noto Serif CJK TC"/>
        </w:rPr>
        <w:t>的特殊性不在於它是唯一的高耗能產業，而在於它使運算需求以高度集中、快速擴張、供應鏈高度相依且具戰略性的方式，重新進入既有的能源、水與土地治理體系：它是把既有高耗能基礎設施治理問題，在短時間內大幅推高急迫性與</w:t>
      </w:r>
      <w:r>
        <w:rPr>
          <w:rFonts w:eastAsia="Noto Serif CJK TC"/>
        </w:rPr>
        <w:lastRenderedPageBreak/>
        <w:t>能見度的觸發因子</w:t>
      </w:r>
      <w:r>
        <w:rPr>
          <w:rFonts w:eastAsia="Noto Serif CJK TC"/>
        </w:rPr>
        <w:t>（</w:t>
      </w:r>
      <w:r>
        <w:rPr>
          <w:rFonts w:eastAsia="Noto Serif CJK TC"/>
        </w:rPr>
        <w:t>trigger</w:t>
      </w:r>
      <w:r>
        <w:rPr>
          <w:rFonts w:eastAsia="Noto Serif CJK TC"/>
        </w:rPr>
        <w:t>），而不是理論架構上唯一能夠成立的分析對象。正因如此，個案</w:t>
      </w:r>
      <w:r>
        <w:rPr>
          <w:rFonts w:eastAsia="Noto Serif CJK TC"/>
        </w:rPr>
        <w:t xml:space="preserve"> A</w:t>
      </w:r>
      <w:r>
        <w:rPr>
          <w:rFonts w:eastAsia="Noto Serif CJK TC"/>
        </w:rPr>
        <w:t>、</w:t>
      </w:r>
      <w:r>
        <w:rPr>
          <w:rFonts w:eastAsia="Noto Serif CJK TC"/>
        </w:rPr>
        <w:t xml:space="preserve">C </w:t>
      </w:r>
      <w:r>
        <w:rPr>
          <w:rFonts w:eastAsia="Noto Serif CJK TC"/>
        </w:rPr>
        <w:t>這類與</w:t>
      </w:r>
      <w:r>
        <w:rPr>
          <w:rFonts w:eastAsia="Noto Serif CJK TC"/>
        </w:rPr>
        <w:t xml:space="preserve"> AI </w:t>
      </w:r>
      <w:r>
        <w:rPr>
          <w:rFonts w:eastAsia="Noto Serif CJK TC"/>
        </w:rPr>
        <w:t>沒有直接歷史淵源的既有基礎設施才被納入</w:t>
      </w:r>
      <w:proofErr w:type="gramStart"/>
      <w:r>
        <w:rPr>
          <w:rFonts w:eastAsia="Noto Serif CJK TC"/>
        </w:rPr>
        <w:t>—</w:t>
      </w:r>
      <w:proofErr w:type="gramEnd"/>
      <w:r>
        <w:rPr>
          <w:rFonts w:eastAsia="Noto Serif CJK TC"/>
        </w:rPr>
        <w:t>—</w:t>
      </w:r>
      <w:r>
        <w:rPr>
          <w:rFonts w:eastAsia="Noto Serif CJK TC"/>
        </w:rPr>
        <w:t>它們示範同一套治理模式如何在</w:t>
      </w:r>
      <w:r>
        <w:rPr>
          <w:rFonts w:eastAsia="Noto Serif CJK TC"/>
        </w:rPr>
        <w:t xml:space="preserve"> AI </w:t>
      </w:r>
      <w:r>
        <w:rPr>
          <w:rFonts w:eastAsia="Noto Serif CJK TC"/>
        </w:rPr>
        <w:t>尚未出現時已經運作，又如何在</w:t>
      </w:r>
      <w:r>
        <w:rPr>
          <w:rFonts w:eastAsia="Noto Serif CJK TC"/>
        </w:rPr>
        <w:t xml:space="preserve"> AI </w:t>
      </w:r>
      <w:r>
        <w:rPr>
          <w:rFonts w:eastAsia="Noto Serif CJK TC"/>
        </w:rPr>
        <w:t>出現後被結構性地捲入。</w:t>
      </w:r>
    </w:p>
    <w:p w:rsidR="00A9259C" w:rsidRDefault="008B774A">
      <w:pPr>
        <w:spacing w:after="200" w:line="360" w:lineRule="auto"/>
        <w:jc w:val="both"/>
      </w:pPr>
      <w:r>
        <w:rPr>
          <w:rFonts w:eastAsia="Noto Serif CJK TC"/>
        </w:rPr>
        <w:t>為進一步</w:t>
      </w:r>
      <w:proofErr w:type="gramStart"/>
      <w:r>
        <w:rPr>
          <w:rFonts w:eastAsia="Noto Serif CJK TC"/>
        </w:rPr>
        <w:t>釐</w:t>
      </w:r>
      <w:proofErr w:type="gramEnd"/>
      <w:r>
        <w:rPr>
          <w:rFonts w:eastAsia="Noto Serif CJK TC"/>
        </w:rPr>
        <w:t>清本文與一般高耗能高耗水產業選址研究的分際，以下以三點說明「運算基礎設施」何以構成一個值得獨立處理的治理對象，而非可完全化約為既有工業選址研究之個案：</w:t>
      </w:r>
      <w:proofErr w:type="gramStart"/>
      <w:r>
        <w:rPr>
          <w:rFonts w:eastAsia="Noto Serif CJK TC"/>
        </w:rPr>
        <w:t>其一，</w:t>
      </w:r>
      <w:proofErr w:type="gramEnd"/>
      <w:r>
        <w:rPr>
          <w:rFonts w:eastAsia="Noto Serif CJK TC"/>
        </w:rPr>
        <w:t>戰略關鍵性的制度已有明文：臺灣現行國家關鍵基礎設施防護架構已將能源、水資源與資通訊正式列為保護領域，運算基礎設</w:t>
      </w:r>
      <w:r>
        <w:rPr>
          <w:rFonts w:eastAsia="Noto Serif CJK TC"/>
        </w:rPr>
        <w:t>施（尤其半導體與資料中心）與這些</w:t>
      </w:r>
      <w:proofErr w:type="gramStart"/>
      <w:r>
        <w:rPr>
          <w:rFonts w:eastAsia="Noto Serif CJK TC"/>
        </w:rPr>
        <w:t>領域的疊合</w:t>
      </w:r>
      <w:proofErr w:type="gramEnd"/>
      <w:r>
        <w:rPr>
          <w:rFonts w:eastAsia="Noto Serif CJK TC"/>
        </w:rPr>
        <w:t>程度遠高於一般傳統製造業，使其治理討論必然涉及國安層次的制度工具，而非僅止於一般環評與能源法規所能涵蓋。</w:t>
      </w:r>
      <w:proofErr w:type="gramStart"/>
      <w:r>
        <w:rPr>
          <w:rFonts w:eastAsia="Noto Serif CJK TC"/>
        </w:rPr>
        <w:t>其二，</w:t>
      </w:r>
      <w:proofErr w:type="gramEnd"/>
      <w:r>
        <w:rPr>
          <w:rFonts w:eastAsia="Noto Serif CJK TC"/>
        </w:rPr>
        <w:t>數位主權與地緣政治</w:t>
      </w:r>
      <w:proofErr w:type="gramStart"/>
      <w:r>
        <w:rPr>
          <w:rFonts w:eastAsia="Noto Serif CJK TC"/>
        </w:rPr>
        <w:t>的疊</w:t>
      </w:r>
      <w:proofErr w:type="gramEnd"/>
      <w:r>
        <w:rPr>
          <w:rFonts w:eastAsia="Noto Serif CJK TC"/>
        </w:rPr>
        <w:t>加：</w:t>
      </w:r>
      <w:r>
        <w:rPr>
          <w:rFonts w:eastAsia="Noto Serif CJK TC"/>
        </w:rPr>
        <w:t xml:space="preserve">AI </w:t>
      </w:r>
      <w:r>
        <w:rPr>
          <w:rFonts w:eastAsia="Noto Serif CJK TC"/>
        </w:rPr>
        <w:t>與半導體產能的全球競賽，使運算基礎設施的選址決策同時是產業政策、外交籌碼與國家安全議題，這種多重政策</w:t>
      </w:r>
      <w:proofErr w:type="gramStart"/>
      <w:r>
        <w:rPr>
          <w:rFonts w:eastAsia="Noto Serif CJK TC"/>
        </w:rPr>
        <w:t>目標疊加所</w:t>
      </w:r>
      <w:proofErr w:type="gramEnd"/>
      <w:r>
        <w:rPr>
          <w:rFonts w:eastAsia="Noto Serif CJK TC"/>
        </w:rPr>
        <w:t>產生的壓力，是一般傳統產業</w:t>
      </w:r>
      <w:proofErr w:type="gramStart"/>
      <w:r>
        <w:rPr>
          <w:rFonts w:eastAsia="Noto Serif CJK TC"/>
        </w:rPr>
        <w:t>選址案</w:t>
      </w:r>
      <w:proofErr w:type="gramEnd"/>
      <w:r>
        <w:rPr>
          <w:rFonts w:eastAsia="Noto Serif CJK TC"/>
        </w:rPr>
        <w:t>較少同時面對的（詳見陸章個案</w:t>
      </w:r>
      <w:r>
        <w:rPr>
          <w:rFonts w:eastAsia="Noto Serif CJK TC"/>
        </w:rPr>
        <w:t xml:space="preserve"> B </w:t>
      </w:r>
      <w:r>
        <w:rPr>
          <w:rFonts w:eastAsia="Noto Serif CJK TC"/>
        </w:rPr>
        <w:t>黃仁勳之公開發言）。其</w:t>
      </w:r>
      <w:proofErr w:type="gramStart"/>
      <w:r>
        <w:rPr>
          <w:rFonts w:eastAsia="Noto Serif CJK TC"/>
        </w:rPr>
        <w:t>三</w:t>
      </w:r>
      <w:proofErr w:type="gramEnd"/>
      <w:r>
        <w:rPr>
          <w:rFonts w:eastAsia="Noto Serif CJK TC"/>
        </w:rPr>
        <w:t>，擴張速度與規模的獨特性：</w:t>
      </w:r>
      <w:r>
        <w:rPr>
          <w:rFonts w:eastAsia="Noto Serif CJK TC"/>
        </w:rPr>
        <w:t xml:space="preserve">AI </w:t>
      </w:r>
      <w:r>
        <w:rPr>
          <w:rFonts w:eastAsia="Noto Serif CJK TC"/>
        </w:rPr>
        <w:t>資料中心的用電密度與擴張速度，可能遠超過傳統產業設施的歷史經驗，既有能源規劃與環評制度多依照傳統</w:t>
      </w:r>
      <w:r>
        <w:rPr>
          <w:rFonts w:eastAsia="Noto Serif CJK TC"/>
        </w:rPr>
        <w:t>產業的時間尺度設計，難以因應這種高速成長帶來的規劃落差。本文與</w:t>
      </w:r>
      <w:r>
        <w:rPr>
          <w:rFonts w:eastAsia="Noto Serif CJK TC"/>
        </w:rPr>
        <w:t xml:space="preserve"> 036</w:t>
      </w:r>
      <w:r>
        <w:rPr>
          <w:rFonts w:eastAsia="Noto Serif CJK TC"/>
        </w:rPr>
        <w:t>、</w:t>
      </w:r>
      <w:r>
        <w:rPr>
          <w:rFonts w:eastAsia="Noto Serif CJK TC"/>
        </w:rPr>
        <w:t xml:space="preserve">037 </w:t>
      </w:r>
      <w:r>
        <w:rPr>
          <w:rFonts w:eastAsia="Noto Serif CJK TC"/>
        </w:rPr>
        <w:t>系列研究的問題延續性，另見下文（二）之說明。以上三點合而觀之，本文並非否定既有工業選址研究的既有貢獻，而是主張運算基礎設施因其戰略關鍵性認定、地緣</w:t>
      </w:r>
      <w:proofErr w:type="gramStart"/>
      <w:r>
        <w:rPr>
          <w:rFonts w:eastAsia="Noto Serif CJK TC"/>
        </w:rPr>
        <w:t>政治疊加</w:t>
      </w:r>
      <w:proofErr w:type="gramEnd"/>
      <w:r>
        <w:rPr>
          <w:rFonts w:eastAsia="Noto Serif CJK TC"/>
        </w:rPr>
        <w:t>，以及擴張規模特殊性，構成一個值得獨立處理的治理對象。</w:t>
      </w:r>
    </w:p>
    <w:p w:rsidR="00A9259C" w:rsidRDefault="008B774A">
      <w:pPr>
        <w:spacing w:after="200" w:line="360" w:lineRule="auto"/>
        <w:jc w:val="both"/>
      </w:pPr>
      <w:r>
        <w:rPr>
          <w:rFonts w:eastAsia="Noto Serif CJK TC"/>
        </w:rPr>
        <w:t>在此需要明確界定</w:t>
      </w:r>
      <w:r>
        <w:rPr>
          <w:rFonts w:eastAsia="Noto Serif CJK TC"/>
        </w:rPr>
        <w:t xml:space="preserve"> AI </w:t>
      </w:r>
      <w:r>
        <w:rPr>
          <w:rFonts w:eastAsia="Noto Serif CJK TC"/>
        </w:rPr>
        <w:t>在三個個案中的角色，避免讀者誤以為本文主張</w:t>
      </w:r>
      <w:r>
        <w:rPr>
          <w:rFonts w:eastAsia="Noto Serif CJK TC"/>
        </w:rPr>
        <w:t xml:space="preserve"> AI </w:t>
      </w:r>
      <w:r>
        <w:rPr>
          <w:rFonts w:eastAsia="Noto Serif CJK TC"/>
        </w:rPr>
        <w:t>是三案的共同因果原因。本文不是以</w:t>
      </w:r>
      <w:r>
        <w:rPr>
          <w:rFonts w:eastAsia="Noto Serif CJK TC"/>
        </w:rPr>
        <w:t xml:space="preserve"> AI </w:t>
      </w:r>
      <w:r>
        <w:rPr>
          <w:rFonts w:eastAsia="Noto Serif CJK TC"/>
        </w:rPr>
        <w:t>作為三個案例的共同因果原因，而是將</w:t>
      </w:r>
      <w:r>
        <w:rPr>
          <w:rFonts w:eastAsia="Noto Serif CJK TC"/>
        </w:rPr>
        <w:t xml:space="preserve"> AI </w:t>
      </w:r>
      <w:r>
        <w:rPr>
          <w:rFonts w:eastAsia="Noto Serif CJK TC"/>
        </w:rPr>
        <w:t>視為重新組織既有運算供應鏈、提高資源需求速度與公共治理急迫性的觸發</w:t>
      </w:r>
      <w:r>
        <w:rPr>
          <w:rFonts w:eastAsia="Noto Serif CJK TC"/>
        </w:rPr>
        <w:t>因素；三個個案分別對應直接負載、供應支撐與遺留承接三種治理位置，各自可支持與不能支持的論點也不相同，整理如下表：</w:t>
      </w:r>
    </w:p>
    <w:p w:rsidR="00A9259C" w:rsidRDefault="008B774A">
      <w:pPr>
        <w:spacing w:before="160" w:after="80" w:line="280" w:lineRule="auto"/>
      </w:pPr>
      <w:r>
        <w:rPr>
          <w:rFonts w:eastAsia="Noto Serif CJK TC"/>
          <w:i/>
          <w:iCs/>
          <w:color w:val="2D3748"/>
          <w:sz w:val="20"/>
          <w:szCs w:val="20"/>
        </w:rPr>
        <w:t>表</w:t>
      </w:r>
      <w:r>
        <w:rPr>
          <w:rFonts w:eastAsia="Noto Serif CJK TC"/>
          <w:i/>
          <w:iCs/>
          <w:color w:val="2D3748"/>
          <w:sz w:val="20"/>
          <w:szCs w:val="20"/>
        </w:rPr>
        <w:t xml:space="preserve"> 0</w:t>
      </w:r>
      <w:r>
        <w:rPr>
          <w:rFonts w:eastAsia="Noto Serif CJK TC"/>
          <w:i/>
          <w:iCs/>
          <w:color w:val="2D3748"/>
          <w:sz w:val="20"/>
          <w:szCs w:val="20"/>
        </w:rPr>
        <w:t xml:space="preserve">　三個個案與</w:t>
      </w:r>
      <w:r>
        <w:rPr>
          <w:rFonts w:eastAsia="Noto Serif CJK TC"/>
          <w:i/>
          <w:iCs/>
          <w:color w:val="2D3748"/>
          <w:sz w:val="20"/>
          <w:szCs w:val="20"/>
        </w:rPr>
        <w:t xml:space="preserve"> AI </w:t>
      </w:r>
      <w:r>
        <w:rPr>
          <w:rFonts w:eastAsia="Noto Serif CJK TC"/>
          <w:i/>
          <w:iCs/>
          <w:color w:val="2D3748"/>
          <w:sz w:val="20"/>
          <w:szCs w:val="20"/>
        </w:rPr>
        <w:t>關係、三圈定位及論證功能對照表</w:t>
      </w: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0"/>
        <w:gridCol w:w="1294"/>
        <w:gridCol w:w="996"/>
        <w:gridCol w:w="1196"/>
        <w:gridCol w:w="1493"/>
        <w:gridCol w:w="1741"/>
        <w:gridCol w:w="1854"/>
      </w:tblGrid>
      <w:tr w:rsidR="00A9259C">
        <w:tblPrEx>
          <w:tblCellMar>
            <w:top w:w="0" w:type="dxa"/>
            <w:bottom w:w="0" w:type="dxa"/>
          </w:tblCellMar>
        </w:tblPrEx>
        <w:trPr>
          <w:tblHeader/>
        </w:trPr>
        <w:tc>
          <w:tcPr>
            <w:tcW w:w="7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個案</w:t>
            </w:r>
          </w:p>
        </w:tc>
        <w:tc>
          <w:tcPr>
            <w:tcW w:w="13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與</w:t>
            </w:r>
            <w:r>
              <w:rPr>
                <w:rFonts w:ascii="Noto Sans CJK TC" w:eastAsia="Noto Sans CJK TC" w:hAnsi="Noto Sans CJK TC" w:cs="Noto Sans CJK TC"/>
                <w:b/>
                <w:bCs/>
                <w:color w:val="FFFFFF"/>
                <w:sz w:val="18"/>
                <w:szCs w:val="18"/>
              </w:rPr>
              <w:t xml:space="preserve"> AI </w:t>
            </w:r>
            <w:r>
              <w:rPr>
                <w:rFonts w:ascii="Noto Sans CJK TC" w:eastAsia="Noto Sans CJK TC" w:hAnsi="Noto Sans CJK TC" w:cs="Noto Sans CJK TC"/>
                <w:b/>
                <w:bCs/>
                <w:color w:val="FFFFFF"/>
                <w:sz w:val="18"/>
                <w:szCs w:val="18"/>
              </w:rPr>
              <w:t>之直接關係</w:t>
            </w:r>
          </w:p>
        </w:tc>
        <w:tc>
          <w:tcPr>
            <w:tcW w:w="10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三圈位置</w:t>
            </w:r>
          </w:p>
        </w:tc>
        <w:tc>
          <w:tcPr>
            <w:tcW w:w="12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主要資源</w:t>
            </w:r>
          </w:p>
        </w:tc>
        <w:tc>
          <w:tcPr>
            <w:tcW w:w="15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研究功能</w:t>
            </w:r>
          </w:p>
        </w:tc>
        <w:tc>
          <w:tcPr>
            <w:tcW w:w="175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可支持的論點</w:t>
            </w:r>
          </w:p>
        </w:tc>
        <w:tc>
          <w:tcPr>
            <w:tcW w:w="1864"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不能支持的論點</w:t>
            </w:r>
          </w:p>
        </w:tc>
      </w:tr>
      <w:tr w:rsidR="00A9259C">
        <w:tblPrEx>
          <w:tblCellMar>
            <w:top w:w="0" w:type="dxa"/>
            <w:bottom w:w="0" w:type="dxa"/>
          </w:tblCellMar>
        </w:tblPrEx>
        <w:tc>
          <w:tcPr>
            <w:tcW w:w="7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個案</w:t>
            </w:r>
            <w:r>
              <w:rPr>
                <w:rFonts w:ascii="Noto Sans CJK TC" w:eastAsia="Noto Sans CJK TC" w:hAnsi="Noto Sans CJK TC" w:cs="Noto Sans CJK TC"/>
                <w:color w:val="1A202C"/>
                <w:sz w:val="18"/>
                <w:szCs w:val="18"/>
              </w:rPr>
              <w:t xml:space="preserve"> A</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 xml:space="preserve">2021 </w:t>
            </w:r>
            <w:r>
              <w:rPr>
                <w:rFonts w:ascii="Noto Sans CJK TC" w:eastAsia="Noto Sans CJK TC" w:hAnsi="Noto Sans CJK TC" w:cs="Noto Sans CJK TC"/>
                <w:color w:val="1A202C"/>
                <w:sz w:val="18"/>
                <w:szCs w:val="18"/>
              </w:rPr>
              <w:t>旱災）</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供應鏈支撐設施，非直接</w:t>
            </w:r>
            <w:r>
              <w:rPr>
                <w:rFonts w:ascii="Noto Sans CJK TC" w:eastAsia="Noto Sans CJK TC" w:hAnsi="Noto Sans CJK TC" w:cs="Noto Sans CJK TC"/>
                <w:color w:val="1A202C"/>
                <w:sz w:val="18"/>
                <w:szCs w:val="18"/>
              </w:rPr>
              <w:t xml:space="preserve"> AI </w:t>
            </w:r>
            <w:r>
              <w:rPr>
                <w:rFonts w:ascii="Noto Sans CJK TC" w:eastAsia="Noto Sans CJK TC" w:hAnsi="Noto Sans CJK TC" w:cs="Noto Sans CJK TC"/>
                <w:color w:val="1A202C"/>
                <w:sz w:val="18"/>
                <w:szCs w:val="18"/>
              </w:rPr>
              <w:t>負載</w:t>
            </w:r>
          </w:p>
        </w:tc>
        <w:tc>
          <w:tcPr>
            <w:tcW w:w="1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供應圈</w:t>
            </w:r>
          </w:p>
        </w:tc>
        <w:tc>
          <w:tcPr>
            <w:tcW w:w="1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水資源（農業、民生、半導體用水）</w:t>
            </w:r>
          </w:p>
        </w:tc>
        <w:tc>
          <w:tcPr>
            <w:tcW w:w="15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建立臺灣資源分配制度前例，作為個案</w:t>
            </w:r>
            <w:r>
              <w:rPr>
                <w:rFonts w:ascii="Noto Sans CJK TC" w:eastAsia="Noto Sans CJK TC" w:hAnsi="Noto Sans CJK TC" w:cs="Noto Sans CJK TC"/>
                <w:color w:val="1A202C"/>
                <w:sz w:val="18"/>
                <w:szCs w:val="18"/>
              </w:rPr>
              <w:t xml:space="preserve"> B</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 xml:space="preserve">C </w:t>
            </w:r>
            <w:r>
              <w:rPr>
                <w:rFonts w:ascii="Noto Sans CJK TC" w:eastAsia="Noto Sans CJK TC" w:hAnsi="Noto Sans CJK TC" w:cs="Noto Sans CJK TC"/>
                <w:color w:val="1A202C"/>
                <w:sz w:val="18"/>
                <w:szCs w:val="18"/>
              </w:rPr>
              <w:t>之比較基準</w:t>
            </w:r>
          </w:p>
        </w:tc>
        <w:tc>
          <w:tcPr>
            <w:tcW w:w="175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政府因應水資源短缺之治理模式；不同用途間之差異化配置</w:t>
            </w:r>
          </w:p>
        </w:tc>
        <w:tc>
          <w:tcPr>
            <w:tcW w:w="186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半導體之用水數字可直接套用於資料中心；三方於同一時地爭奪同一批水</w:t>
            </w:r>
          </w:p>
        </w:tc>
      </w:tr>
      <w:tr w:rsidR="00A9259C">
        <w:tblPrEx>
          <w:tblCellMar>
            <w:top w:w="0" w:type="dxa"/>
            <w:bottom w:w="0" w:type="dxa"/>
          </w:tblCellMar>
        </w:tblPrEx>
        <w:tc>
          <w:tcPr>
            <w:tcW w:w="7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個案</w:t>
            </w:r>
            <w:r>
              <w:rPr>
                <w:rFonts w:ascii="Noto Sans CJK TC" w:eastAsia="Noto Sans CJK TC" w:hAnsi="Noto Sans CJK TC" w:cs="Noto Sans CJK TC"/>
                <w:color w:val="1A202C"/>
                <w:sz w:val="18"/>
                <w:szCs w:val="18"/>
              </w:rPr>
              <w:t xml:space="preserve"> B</w:t>
            </w:r>
            <w:r>
              <w:rPr>
                <w:rFonts w:ascii="Noto Sans CJK TC" w:eastAsia="Noto Sans CJK TC" w:hAnsi="Noto Sans CJK TC" w:cs="Noto Sans CJK TC"/>
                <w:color w:val="1A202C"/>
                <w:sz w:val="18"/>
                <w:szCs w:val="18"/>
              </w:rPr>
              <w:t>（北士科輝達</w:t>
            </w:r>
            <w:r>
              <w:rPr>
                <w:rFonts w:ascii="Noto Sans CJK TC" w:eastAsia="Noto Sans CJK TC" w:hAnsi="Noto Sans CJK TC" w:cs="Noto Sans CJK TC"/>
                <w:color w:val="1A202C"/>
                <w:sz w:val="18"/>
                <w:szCs w:val="18"/>
              </w:rPr>
              <w:lastRenderedPageBreak/>
              <w:t>總部）</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lastRenderedPageBreak/>
              <w:t>直接負載（</w:t>
            </w:r>
            <w:r>
              <w:rPr>
                <w:rFonts w:ascii="Noto Sans CJK TC" w:eastAsia="Noto Sans CJK TC" w:hAnsi="Noto Sans CJK TC" w:cs="Noto Sans CJK TC"/>
                <w:color w:val="1A202C"/>
                <w:sz w:val="18"/>
                <w:szCs w:val="18"/>
              </w:rPr>
              <w:t xml:space="preserve">AI </w:t>
            </w:r>
            <w:r>
              <w:rPr>
                <w:rFonts w:ascii="Noto Sans CJK TC" w:eastAsia="Noto Sans CJK TC" w:hAnsi="Noto Sans CJK TC" w:cs="Noto Sans CJK TC"/>
                <w:color w:val="1A202C"/>
                <w:sz w:val="18"/>
                <w:szCs w:val="18"/>
              </w:rPr>
              <w:t>資料中心／區域總部）</w:t>
            </w:r>
          </w:p>
        </w:tc>
        <w:tc>
          <w:tcPr>
            <w:tcW w:w="1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核心圈，連動供應圈</w:t>
            </w:r>
          </w:p>
        </w:tc>
        <w:tc>
          <w:tcPr>
            <w:tcW w:w="1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電力（變電所供電容量）、土地</w:t>
            </w:r>
          </w:p>
        </w:tc>
        <w:tc>
          <w:tcPr>
            <w:tcW w:w="15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分析投資驅動下之規劃真空與決策節奏</w:t>
            </w:r>
          </w:p>
        </w:tc>
        <w:tc>
          <w:tcPr>
            <w:tcW w:w="175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決策集中度與資訊不對稱；企業投資時程凌駕公共規劃</w:t>
            </w:r>
            <w:r>
              <w:rPr>
                <w:rFonts w:ascii="Noto Sans CJK TC" w:eastAsia="Noto Sans CJK TC" w:hAnsi="Noto Sans CJK TC" w:cs="Noto Sans CJK TC"/>
                <w:color w:val="1A202C"/>
                <w:sz w:val="18"/>
                <w:szCs w:val="18"/>
              </w:rPr>
              <w:lastRenderedPageBreak/>
              <w:t>時程</w:t>
            </w:r>
          </w:p>
        </w:tc>
        <w:tc>
          <w:tcPr>
            <w:tcW w:w="186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lastRenderedPageBreak/>
              <w:t>黃仁勳公開發言可單獨證明客觀戰略重要性（僅能證明戰略敘</w:t>
            </w:r>
            <w:r>
              <w:rPr>
                <w:rFonts w:ascii="Noto Sans CJK TC" w:eastAsia="Noto Sans CJK TC" w:hAnsi="Noto Sans CJK TC" w:cs="Noto Sans CJK TC"/>
                <w:color w:val="1A202C"/>
                <w:sz w:val="18"/>
                <w:szCs w:val="18"/>
              </w:rPr>
              <w:lastRenderedPageBreak/>
              <w:t>事被公開宣稱）</w:t>
            </w:r>
          </w:p>
        </w:tc>
      </w:tr>
      <w:tr w:rsidR="00A9259C">
        <w:tblPrEx>
          <w:tblCellMar>
            <w:top w:w="0" w:type="dxa"/>
            <w:bottom w:w="0" w:type="dxa"/>
          </w:tblCellMar>
        </w:tblPrEx>
        <w:tc>
          <w:tcPr>
            <w:tcW w:w="7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lastRenderedPageBreak/>
              <w:t>個案</w:t>
            </w:r>
            <w:r>
              <w:rPr>
                <w:rFonts w:ascii="Noto Sans CJK TC" w:eastAsia="Noto Sans CJK TC" w:hAnsi="Noto Sans CJK TC" w:cs="Noto Sans CJK TC"/>
                <w:color w:val="1A202C"/>
                <w:sz w:val="18"/>
                <w:szCs w:val="18"/>
              </w:rPr>
              <w:t xml:space="preserve"> C</w:t>
            </w:r>
            <w:r>
              <w:rPr>
                <w:rFonts w:ascii="Noto Sans CJK TC" w:eastAsia="Noto Sans CJK TC" w:hAnsi="Noto Sans CJK TC" w:cs="Noto Sans CJK TC"/>
                <w:color w:val="1A202C"/>
                <w:sz w:val="18"/>
                <w:szCs w:val="18"/>
              </w:rPr>
              <w:t>（三接與大潭藻礁）</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遺留承接設施，非因應</w:t>
            </w:r>
            <w:r>
              <w:rPr>
                <w:rFonts w:ascii="Noto Sans CJK TC" w:eastAsia="Noto Sans CJK TC" w:hAnsi="Noto Sans CJK TC" w:cs="Noto Sans CJK TC"/>
                <w:color w:val="1A202C"/>
                <w:sz w:val="18"/>
                <w:szCs w:val="18"/>
              </w:rPr>
              <w:t xml:space="preserve"> AI </w:t>
            </w:r>
            <w:r>
              <w:rPr>
                <w:rFonts w:ascii="Noto Sans CJK TC" w:eastAsia="Noto Sans CJK TC" w:hAnsi="Noto Sans CJK TC" w:cs="Noto Sans CJK TC"/>
                <w:color w:val="1A202C"/>
                <w:sz w:val="18"/>
                <w:szCs w:val="18"/>
              </w:rPr>
              <w:t>而興建，事後被納入支撐</w:t>
            </w:r>
            <w:r>
              <w:rPr>
                <w:rFonts w:ascii="Noto Sans CJK TC" w:eastAsia="Noto Sans CJK TC" w:hAnsi="Noto Sans CJK TC" w:cs="Noto Sans CJK TC"/>
                <w:color w:val="1A202C"/>
                <w:sz w:val="18"/>
                <w:szCs w:val="18"/>
              </w:rPr>
              <w:t xml:space="preserve"> AI </w:t>
            </w:r>
            <w:r>
              <w:rPr>
                <w:rFonts w:ascii="Noto Sans CJK TC" w:eastAsia="Noto Sans CJK TC" w:hAnsi="Noto Sans CJK TC" w:cs="Noto Sans CJK TC"/>
                <w:color w:val="1A202C"/>
                <w:sz w:val="18"/>
                <w:szCs w:val="18"/>
              </w:rPr>
              <w:t>用電</w:t>
            </w:r>
          </w:p>
        </w:tc>
        <w:tc>
          <w:tcPr>
            <w:tcW w:w="1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遺留圈</w:t>
            </w:r>
          </w:p>
        </w:tc>
        <w:tc>
          <w:tcPr>
            <w:tcW w:w="1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電力（燃氣供氣與發電容量）、生態棲地</w:t>
            </w:r>
          </w:p>
        </w:tc>
        <w:tc>
          <w:tcPr>
            <w:tcW w:w="15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補強環境不可逆性之實證基礎，揭露世代性責任錯置</w:t>
            </w:r>
          </w:p>
        </w:tc>
        <w:tc>
          <w:tcPr>
            <w:tcW w:w="175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不可逆生態風險與決策</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受益之時間錯置</w:t>
            </w:r>
          </w:p>
        </w:tc>
        <w:tc>
          <w:tcPr>
            <w:tcW w:w="186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特定生態劣化現象之因果歸屬已定</w:t>
            </w:r>
            <w:proofErr w:type="gramStart"/>
            <w:r>
              <w:rPr>
                <w:rFonts w:ascii="Noto Sans CJK TC" w:eastAsia="Noto Sans CJK TC" w:hAnsi="Noto Sans CJK TC" w:cs="Noto Sans CJK TC"/>
                <w:color w:val="1A202C"/>
                <w:sz w:val="18"/>
                <w:szCs w:val="18"/>
              </w:rPr>
              <w:t>讞</w:t>
            </w:r>
            <w:proofErr w:type="gramEnd"/>
            <w:r>
              <w:rPr>
                <w:rFonts w:ascii="Noto Sans CJK TC" w:eastAsia="Noto Sans CJK TC" w:hAnsi="Noto Sans CJK TC" w:cs="Noto Sans CJK TC"/>
                <w:color w:val="1A202C"/>
                <w:sz w:val="18"/>
                <w:szCs w:val="18"/>
              </w:rPr>
              <w:t>；三</w:t>
            </w:r>
            <w:proofErr w:type="gramStart"/>
            <w:r>
              <w:rPr>
                <w:rFonts w:ascii="Noto Sans CJK TC" w:eastAsia="Noto Sans CJK TC" w:hAnsi="Noto Sans CJK TC" w:cs="Noto Sans CJK TC"/>
                <w:color w:val="1A202C"/>
                <w:sz w:val="18"/>
                <w:szCs w:val="18"/>
              </w:rPr>
              <w:t>接因</w:t>
            </w:r>
            <w:proofErr w:type="gramEnd"/>
            <w:r>
              <w:rPr>
                <w:rFonts w:ascii="Noto Sans CJK TC" w:eastAsia="Noto Sans CJK TC" w:hAnsi="Noto Sans CJK TC" w:cs="Noto Sans CJK TC"/>
                <w:color w:val="1A202C"/>
                <w:sz w:val="18"/>
                <w:szCs w:val="18"/>
              </w:rPr>
              <w:t xml:space="preserve"> AI </w:t>
            </w:r>
            <w:r>
              <w:rPr>
                <w:rFonts w:ascii="Noto Sans CJK TC" w:eastAsia="Noto Sans CJK TC" w:hAnsi="Noto Sans CJK TC" w:cs="Noto Sans CJK TC"/>
                <w:color w:val="1A202C"/>
                <w:sz w:val="18"/>
                <w:szCs w:val="18"/>
              </w:rPr>
              <w:t>而興建</w:t>
            </w:r>
          </w:p>
        </w:tc>
      </w:tr>
    </w:tbl>
    <w:p w:rsidR="00A9259C" w:rsidRDefault="008B774A">
      <w:pPr>
        <w:pStyle w:val="3"/>
        <w:spacing w:line="320" w:lineRule="auto"/>
      </w:pPr>
      <w:r>
        <w:t>（二）與</w:t>
      </w:r>
      <w:r>
        <w:t xml:space="preserve"> 036</w:t>
      </w:r>
      <w:r>
        <w:t>、</w:t>
      </w:r>
      <w:r>
        <w:t xml:space="preserve">037 </w:t>
      </w:r>
      <w:r>
        <w:t>的承接及去重界線</w:t>
      </w:r>
    </w:p>
    <w:p w:rsidR="00A9259C" w:rsidRDefault="008B774A">
      <w:pPr>
        <w:spacing w:after="200" w:line="360" w:lineRule="auto"/>
        <w:jc w:val="both"/>
      </w:pPr>
      <w:r>
        <w:rPr>
          <w:rFonts w:eastAsia="Noto Serif CJK TC"/>
        </w:rPr>
        <w:t>本篇是</w:t>
      </w:r>
      <w:r>
        <w:rPr>
          <w:rFonts w:eastAsia="Noto Serif CJK TC"/>
        </w:rPr>
        <w:t xml:space="preserve"> 036</w:t>
      </w:r>
      <w:proofErr w:type="gramStart"/>
      <w:r>
        <w:rPr>
          <w:rFonts w:eastAsia="Noto Serif CJK TC"/>
        </w:rPr>
        <w:t>〈</w:t>
      </w:r>
      <w:proofErr w:type="gramEnd"/>
      <w:r>
        <w:rPr>
          <w:rFonts w:eastAsia="Noto Serif CJK TC"/>
        </w:rPr>
        <w:t>資訊社會中公共行政的新議題：三十年後的重訪</w:t>
      </w:r>
      <w:proofErr w:type="gramStart"/>
      <w:r>
        <w:rPr>
          <w:rFonts w:eastAsia="Noto Serif CJK TC"/>
        </w:rPr>
        <w:t>〉</w:t>
      </w:r>
      <w:proofErr w:type="gramEnd"/>
      <w:r>
        <w:rPr>
          <w:rFonts w:eastAsia="Noto Serif CJK TC"/>
        </w:rPr>
        <w:t>的第二篇延續研究，並與</w:t>
      </w:r>
      <w:r>
        <w:rPr>
          <w:rFonts w:eastAsia="Noto Serif CJK TC"/>
        </w:rPr>
        <w:t xml:space="preserve"> 037 </w:t>
      </w:r>
      <w:r>
        <w:rPr>
          <w:rFonts w:eastAsia="Noto Serif CJK TC"/>
        </w:rPr>
        <w:t>形成「市場平台</w:t>
      </w:r>
      <w:r>
        <w:rPr>
          <w:rFonts w:eastAsia="Noto Serif CJK TC"/>
        </w:rPr>
        <w:t xml:space="preserve"> → </w:t>
      </w:r>
      <w:r>
        <w:rPr>
          <w:rFonts w:eastAsia="Noto Serif CJK TC"/>
        </w:rPr>
        <w:t>物質基礎設施」的連續研究。</w:t>
      </w:r>
      <w:r>
        <w:rPr>
          <w:rFonts w:eastAsia="Noto Serif CJK TC"/>
        </w:rPr>
        <w:t xml:space="preserve">036 </w:t>
      </w:r>
      <w:r>
        <w:rPr>
          <w:rFonts w:eastAsia="Noto Serif CJK TC"/>
        </w:rPr>
        <w:t>已提出資料中心、</w:t>
      </w:r>
      <w:r>
        <w:rPr>
          <w:rFonts w:eastAsia="Noto Serif CJK TC"/>
        </w:rPr>
        <w:t xml:space="preserve">AI </w:t>
      </w:r>
      <w:r>
        <w:rPr>
          <w:rFonts w:eastAsia="Noto Serif CJK TC"/>
        </w:rPr>
        <w:t>模型訓練、電力與水資源使資訊治理重新與環境治理接合，並指出晶片、海纜與資料中心使「地理不再重要」的舊資訊社會想像出現反轉。</w:t>
      </w:r>
      <w:r>
        <w:rPr>
          <w:rFonts w:eastAsia="Noto Serif CJK TC"/>
        </w:rPr>
        <w:t xml:space="preserve">038 </w:t>
      </w:r>
      <w:r>
        <w:rPr>
          <w:rFonts w:eastAsia="Noto Serif CJK TC"/>
        </w:rPr>
        <w:t>因此不再討論</w:t>
      </w:r>
      <w:r>
        <w:rPr>
          <w:rFonts w:eastAsia="Noto Serif CJK TC"/>
        </w:rPr>
        <w:t xml:space="preserve"> AI </w:t>
      </w:r>
      <w:r>
        <w:rPr>
          <w:rFonts w:eastAsia="Noto Serif CJK TC"/>
        </w:rPr>
        <w:t>對行政決策的影響，也不重複</w:t>
      </w:r>
      <w:r>
        <w:rPr>
          <w:rFonts w:eastAsia="Noto Serif CJK TC"/>
        </w:rPr>
        <w:t xml:space="preserve"> 037 </w:t>
      </w:r>
      <w:r>
        <w:rPr>
          <w:rFonts w:eastAsia="Noto Serif CJK TC"/>
        </w:rPr>
        <w:t>的平台市場與</w:t>
      </w:r>
      <w:proofErr w:type="gramStart"/>
      <w:r>
        <w:rPr>
          <w:rFonts w:eastAsia="Noto Serif CJK TC"/>
        </w:rPr>
        <w:t>規</w:t>
      </w:r>
      <w:proofErr w:type="gramEnd"/>
      <w:r>
        <w:rPr>
          <w:rFonts w:eastAsia="Noto Serif CJK TC"/>
        </w:rPr>
        <w:t>制問題，而是追問：支撐</w:t>
      </w:r>
      <w:r>
        <w:rPr>
          <w:rFonts w:eastAsia="Noto Serif CJK TC"/>
        </w:rPr>
        <w:t xml:space="preserve"> AI </w:t>
      </w:r>
      <w:r>
        <w:rPr>
          <w:rFonts w:eastAsia="Noto Serif CJK TC"/>
        </w:rPr>
        <w:t>與數位平台運作的電力、水資源、土地、資料中心與網路連接，何時、以及為何會從私人企業的投資條件，轉變成公共行政必須治</w:t>
      </w:r>
      <w:r>
        <w:rPr>
          <w:rFonts w:eastAsia="Noto Serif CJK TC"/>
        </w:rPr>
        <w:t>理的基礎設施問題。</w:t>
      </w:r>
    </w:p>
    <w:p w:rsidR="00A9259C" w:rsidRDefault="008B774A">
      <w:pPr>
        <w:spacing w:after="200" w:line="360" w:lineRule="auto"/>
        <w:jc w:val="both"/>
      </w:pPr>
      <w:r>
        <w:rPr>
          <w:rFonts w:eastAsia="Noto Serif CJK TC"/>
        </w:rPr>
        <w:t xml:space="preserve">038 </w:t>
      </w:r>
      <w:r>
        <w:rPr>
          <w:rFonts w:eastAsia="Noto Serif CJK TC"/>
        </w:rPr>
        <w:t>是</w:t>
      </w:r>
      <w:r>
        <w:rPr>
          <w:rFonts w:eastAsia="Noto Serif CJK TC"/>
        </w:rPr>
        <w:t xml:space="preserve"> 036 </w:t>
      </w:r>
      <w:r>
        <w:rPr>
          <w:rFonts w:eastAsia="Noto Serif CJK TC"/>
        </w:rPr>
        <w:t>研究議程的物質化與制度化延伸，也承接</w:t>
      </w:r>
      <w:r>
        <w:rPr>
          <w:rFonts w:eastAsia="Noto Serif CJK TC"/>
        </w:rPr>
        <w:t xml:space="preserve"> 037 </w:t>
      </w:r>
      <w:r>
        <w:rPr>
          <w:rFonts w:eastAsia="Noto Serif CJK TC"/>
        </w:rPr>
        <w:t>對「</w:t>
      </w:r>
      <w:proofErr w:type="gramStart"/>
      <w:r>
        <w:rPr>
          <w:rFonts w:eastAsia="Noto Serif CJK TC"/>
        </w:rPr>
        <w:t>準</w:t>
      </w:r>
      <w:proofErr w:type="gramEnd"/>
      <w:r>
        <w:rPr>
          <w:rFonts w:eastAsia="Noto Serif CJK TC"/>
        </w:rPr>
        <w:t>公共基礎設施」的討論，但把分析對象從平台的市場權力，推進到平台與</w:t>
      </w:r>
      <w:r>
        <w:rPr>
          <w:rFonts w:eastAsia="Noto Serif CJK TC"/>
        </w:rPr>
        <w:t xml:space="preserve"> AI </w:t>
      </w:r>
      <w:r>
        <w:rPr>
          <w:rFonts w:eastAsia="Noto Serif CJK TC"/>
        </w:rPr>
        <w:t>所依賴的物質條件</w:t>
      </w:r>
      <w:r>
        <w:rPr>
          <w:rFonts w:eastAsia="Noto Serif CJK TC"/>
        </w:rPr>
        <w:t xml:space="preserve">——038 </w:t>
      </w:r>
      <w:r>
        <w:rPr>
          <w:rFonts w:eastAsia="Noto Serif CJK TC"/>
        </w:rPr>
        <w:t>若不聚焦於支撐</w:t>
      </w:r>
      <w:r>
        <w:rPr>
          <w:rFonts w:eastAsia="Noto Serif CJK TC"/>
        </w:rPr>
        <w:t xml:space="preserve"> 036</w:t>
      </w:r>
      <w:r>
        <w:rPr>
          <w:rFonts w:eastAsia="Noto Serif CJK TC"/>
        </w:rPr>
        <w:t>、</w:t>
      </w:r>
      <w:r>
        <w:rPr>
          <w:rFonts w:eastAsia="Noto Serif CJK TC"/>
        </w:rPr>
        <w:t xml:space="preserve">037 </w:t>
      </w:r>
      <w:r>
        <w:rPr>
          <w:rFonts w:eastAsia="Noto Serif CJK TC"/>
        </w:rPr>
        <w:t>所討論之數位服務的物質條件，將無法完成整個系列由「資訊」到「平台」到「物質基礎設施」的完整論證鏈。</w:t>
      </w:r>
    </w:p>
    <w:p w:rsidR="00A9259C" w:rsidRDefault="008B774A">
      <w:pPr>
        <w:pStyle w:val="2"/>
        <w:spacing w:line="340" w:lineRule="auto"/>
      </w:pPr>
      <w:r>
        <w:t>四、研究問題</w:t>
      </w:r>
    </w:p>
    <w:p w:rsidR="00A9259C" w:rsidRDefault="008B774A">
      <w:pPr>
        <w:spacing w:after="200" w:line="360" w:lineRule="auto"/>
        <w:jc w:val="both"/>
      </w:pPr>
      <w:r>
        <w:rPr>
          <w:rFonts w:eastAsia="Noto Serif CJK TC"/>
        </w:rPr>
        <w:t>承上，本文提出六個核心研究問題：</w:t>
      </w:r>
    </w:p>
    <w:p w:rsidR="00A9259C" w:rsidRDefault="008B774A">
      <w:pPr>
        <w:spacing w:after="200" w:line="360" w:lineRule="auto"/>
        <w:jc w:val="both"/>
      </w:pPr>
      <w:r>
        <w:rPr>
          <w:rFonts w:eastAsia="Noto Serif CJK TC"/>
        </w:rPr>
        <w:t>（</w:t>
      </w:r>
      <w:r>
        <w:rPr>
          <w:rFonts w:eastAsia="Noto Serif CJK TC"/>
        </w:rPr>
        <w:t>1</w:t>
      </w:r>
      <w:r>
        <w:rPr>
          <w:rFonts w:eastAsia="Noto Serif CJK TC"/>
        </w:rPr>
        <w:t>）資料中心與</w:t>
      </w:r>
      <w:r>
        <w:rPr>
          <w:rFonts w:eastAsia="Noto Serif CJK TC"/>
        </w:rPr>
        <w:t xml:space="preserve"> AI </w:t>
      </w:r>
      <w:r>
        <w:rPr>
          <w:rFonts w:eastAsia="Noto Serif CJK TC"/>
        </w:rPr>
        <w:t>運算基礎設施在何種條件下應被視為公共治理的基礎設施，而不只是私人企業投資？</w:t>
      </w:r>
    </w:p>
    <w:p w:rsidR="00A9259C" w:rsidRDefault="008B774A">
      <w:pPr>
        <w:spacing w:after="200" w:line="360" w:lineRule="auto"/>
        <w:jc w:val="both"/>
      </w:pPr>
      <w:r>
        <w:rPr>
          <w:rFonts w:eastAsia="Noto Serif CJK TC"/>
        </w:rPr>
        <w:t>（</w:t>
      </w:r>
      <w:r>
        <w:rPr>
          <w:rFonts w:eastAsia="Noto Serif CJK TC"/>
        </w:rPr>
        <w:t>2</w:t>
      </w:r>
      <w:r>
        <w:rPr>
          <w:rFonts w:eastAsia="Noto Serif CJK TC"/>
        </w:rPr>
        <w:t>）資料中心的電力、水資源、土地與環境成本如何在企業、中央政府、地方政府與居民之間分配？</w:t>
      </w:r>
    </w:p>
    <w:p w:rsidR="00A9259C" w:rsidRDefault="008B774A">
      <w:pPr>
        <w:spacing w:after="200" w:line="360" w:lineRule="auto"/>
        <w:jc w:val="both"/>
      </w:pPr>
      <w:r>
        <w:rPr>
          <w:rFonts w:eastAsia="Noto Serif CJK TC"/>
        </w:rPr>
        <w:t>（</w:t>
      </w:r>
      <w:r>
        <w:rPr>
          <w:rFonts w:eastAsia="Noto Serif CJK TC"/>
        </w:rPr>
        <w:t>3</w:t>
      </w:r>
      <w:r>
        <w:rPr>
          <w:rFonts w:eastAsia="Noto Serif CJK TC"/>
        </w:rPr>
        <w:t>）現有環評、能源治理、水資源治理與地方自治制度，是否足以處理高密度運算基礎設施所產生的複合性影響？</w:t>
      </w:r>
    </w:p>
    <w:p w:rsidR="00A9259C" w:rsidRDefault="008B774A">
      <w:pPr>
        <w:spacing w:after="200" w:line="360" w:lineRule="auto"/>
        <w:jc w:val="both"/>
      </w:pPr>
      <w:r>
        <w:rPr>
          <w:rFonts w:eastAsia="Noto Serif CJK TC"/>
        </w:rPr>
        <w:t>（</w:t>
      </w:r>
      <w:r>
        <w:rPr>
          <w:rFonts w:eastAsia="Noto Serif CJK TC"/>
        </w:rPr>
        <w:t>4</w:t>
      </w:r>
      <w:r>
        <w:rPr>
          <w:rFonts w:eastAsia="Noto Serif CJK TC"/>
        </w:rPr>
        <w:t>）當國家安全、數位競爭力、產業政策與地方環境利益發生衝突時，決策權應如何配</w:t>
      </w:r>
      <w:r>
        <w:rPr>
          <w:rFonts w:eastAsia="Noto Serif CJK TC"/>
        </w:rPr>
        <w:lastRenderedPageBreak/>
        <w:t>置？</w:t>
      </w:r>
    </w:p>
    <w:p w:rsidR="00A9259C" w:rsidRDefault="008B774A">
      <w:pPr>
        <w:spacing w:after="200" w:line="360" w:lineRule="auto"/>
        <w:jc w:val="both"/>
      </w:pPr>
      <w:r>
        <w:rPr>
          <w:rFonts w:eastAsia="Noto Serif CJK TC"/>
        </w:rPr>
        <w:t>（</w:t>
      </w:r>
      <w:r>
        <w:rPr>
          <w:rFonts w:eastAsia="Noto Serif CJK TC"/>
        </w:rPr>
        <w:t>5</w:t>
      </w:r>
      <w:r>
        <w:rPr>
          <w:rFonts w:eastAsia="Noto Serif CJK TC"/>
        </w:rPr>
        <w:t>）資料中心選址與能源採購應如何建立透明、可參與、</w:t>
      </w:r>
      <w:proofErr w:type="gramStart"/>
      <w:r>
        <w:rPr>
          <w:rFonts w:eastAsia="Noto Serif CJK TC"/>
        </w:rPr>
        <w:t>可追責的</w:t>
      </w:r>
      <w:proofErr w:type="gramEnd"/>
      <w:r>
        <w:rPr>
          <w:rFonts w:eastAsia="Noto Serif CJK TC"/>
        </w:rPr>
        <w:t>行政程序？</w:t>
      </w:r>
    </w:p>
    <w:p w:rsidR="00A9259C" w:rsidRDefault="008B774A">
      <w:pPr>
        <w:spacing w:after="200" w:line="360" w:lineRule="auto"/>
        <w:jc w:val="both"/>
      </w:pPr>
      <w:r>
        <w:rPr>
          <w:rFonts w:eastAsia="Noto Serif CJK TC"/>
        </w:rPr>
        <w:t>（</w:t>
      </w:r>
      <w:r>
        <w:rPr>
          <w:rFonts w:eastAsia="Noto Serif CJK TC"/>
        </w:rPr>
        <w:t>6</w:t>
      </w:r>
      <w:r>
        <w:rPr>
          <w:rFonts w:eastAsia="Noto Serif CJK TC"/>
        </w:rPr>
        <w:t>）國家是否需要一套專門的「運算基礎設施治理」制度，以避免能源、環境、數位與產業政策彼此分割？</w:t>
      </w:r>
    </w:p>
    <w:p w:rsidR="00A9259C" w:rsidRDefault="008B774A">
      <w:pPr>
        <w:pStyle w:val="2"/>
        <w:spacing w:line="340" w:lineRule="auto"/>
      </w:pPr>
      <w:r>
        <w:t>五、研究設計</w:t>
      </w:r>
    </w:p>
    <w:p w:rsidR="00A9259C" w:rsidRDefault="008B774A">
      <w:pPr>
        <w:pStyle w:val="3"/>
        <w:spacing w:line="320" w:lineRule="auto"/>
      </w:pPr>
      <w:r>
        <w:t>（一）分析層次與研究方法</w:t>
      </w:r>
    </w:p>
    <w:p w:rsidR="00A9259C" w:rsidRDefault="008B774A">
      <w:pPr>
        <w:spacing w:after="200" w:line="360" w:lineRule="auto"/>
        <w:jc w:val="both"/>
      </w:pPr>
      <w:r>
        <w:rPr>
          <w:rFonts w:eastAsia="Noto Serif CJK TC"/>
        </w:rPr>
        <w:t>本文採取比較個案研究設計（</w:t>
      </w:r>
      <w:r>
        <w:rPr>
          <w:rFonts w:eastAsia="Noto Serif CJK TC"/>
        </w:rPr>
        <w:t>comparative case study</w:t>
      </w:r>
      <w:r>
        <w:rPr>
          <w:rFonts w:eastAsia="Noto Serif CJK TC"/>
        </w:rPr>
        <w:t>），以制度分析與政策過程分析為主，分四層展開：第一層建立「運算基礎設施公共性」的分析概念與判</w:t>
      </w:r>
      <w:proofErr w:type="gramStart"/>
      <w:r>
        <w:rPr>
          <w:rFonts w:eastAsia="Noto Serif CJK TC"/>
        </w:rPr>
        <w:t>準</w:t>
      </w:r>
      <w:proofErr w:type="gramEnd"/>
      <w:r>
        <w:rPr>
          <w:rFonts w:eastAsia="Noto Serif CJK TC"/>
        </w:rPr>
        <w:t>（參章）；第二層盤點資料中心選址、能源供應、水資源與環評制度的權責鏈（伍章）；第三層選取具代表性的個案，追蹤中央、地方、企業與居民之間的決策互動（陸章）；第四層比較不同制度安排如何處理能源、水、土地與環境外部性（</w:t>
      </w:r>
      <w:proofErr w:type="gramStart"/>
      <w:r>
        <w:rPr>
          <w:rFonts w:eastAsia="Noto Serif CJK TC"/>
        </w:rPr>
        <w:t>柒</w:t>
      </w:r>
      <w:proofErr w:type="gramEnd"/>
      <w:r>
        <w:rPr>
          <w:rFonts w:eastAsia="Noto Serif CJK TC"/>
        </w:rPr>
        <w:t>章）。本文</w:t>
      </w:r>
      <w:proofErr w:type="gramStart"/>
      <w:r>
        <w:rPr>
          <w:rFonts w:eastAsia="Noto Serif CJK TC"/>
        </w:rPr>
        <w:t>不</w:t>
      </w:r>
      <w:proofErr w:type="gramEnd"/>
      <w:r>
        <w:rPr>
          <w:rFonts w:eastAsia="Noto Serif CJK TC"/>
        </w:rPr>
        <w:t>預設進行統計因果識別，個案間比較的目的是檢驗判準與制度診斷在不同治理情境下是否穩定成立，而非估計效果量。</w:t>
      </w:r>
    </w:p>
    <w:p w:rsidR="00A9259C" w:rsidRDefault="008B774A">
      <w:pPr>
        <w:pStyle w:val="3"/>
        <w:spacing w:line="320" w:lineRule="auto"/>
      </w:pPr>
      <w:r>
        <w:t>（二）個案選取邏</w:t>
      </w:r>
      <w:r>
        <w:t>輯</w:t>
      </w:r>
    </w:p>
    <w:p w:rsidR="00A9259C" w:rsidRDefault="008B774A">
      <w:pPr>
        <w:spacing w:after="200" w:line="360" w:lineRule="auto"/>
        <w:jc w:val="both"/>
      </w:pPr>
      <w:r>
        <w:rPr>
          <w:rFonts w:eastAsia="Noto Serif CJK TC"/>
        </w:rPr>
        <w:t>三個個案的選取，採取刻意的「最大差異」（</w:t>
      </w:r>
      <w:r>
        <w:rPr>
          <w:rFonts w:eastAsia="Noto Serif CJK TC"/>
        </w:rPr>
        <w:t>most-different</w:t>
      </w:r>
      <w:r>
        <w:rPr>
          <w:rFonts w:eastAsia="Noto Serif CJK TC"/>
        </w:rPr>
        <w:t>）比較邏輯，而非隨機或代表性抽樣：個案</w:t>
      </w:r>
      <w:r>
        <w:rPr>
          <w:rFonts w:eastAsia="Noto Serif CJK TC"/>
        </w:rPr>
        <w:t xml:space="preserve"> A</w:t>
      </w:r>
      <w:r>
        <w:rPr>
          <w:rFonts w:eastAsia="Noto Serif CJK TC"/>
        </w:rPr>
        <w:t>（</w:t>
      </w:r>
      <w:r>
        <w:rPr>
          <w:rFonts w:eastAsia="Noto Serif CJK TC"/>
        </w:rPr>
        <w:t xml:space="preserve">2021 </w:t>
      </w:r>
      <w:r>
        <w:rPr>
          <w:rFonts w:eastAsia="Noto Serif CJK TC"/>
        </w:rPr>
        <w:t>年旱災）屬供應圈、危機驅動；個案</w:t>
      </w:r>
      <w:r>
        <w:rPr>
          <w:rFonts w:eastAsia="Noto Serif CJK TC"/>
        </w:rPr>
        <w:t xml:space="preserve"> B</w:t>
      </w:r>
      <w:r>
        <w:rPr>
          <w:rFonts w:eastAsia="Noto Serif CJK TC"/>
        </w:rPr>
        <w:t>（北士科輝達總部）屬核心圈、投資驅動；個案</w:t>
      </w:r>
      <w:r>
        <w:rPr>
          <w:rFonts w:eastAsia="Noto Serif CJK TC"/>
        </w:rPr>
        <w:t xml:space="preserve"> C</w:t>
      </w:r>
      <w:r>
        <w:rPr>
          <w:rFonts w:eastAsia="Noto Serif CJK TC"/>
        </w:rPr>
        <w:t>（三接與大潭藻礁）屬遺留圈、遺留驅動。三案在驅動邏輯、三圈定位、爭議發生的時間尺度上盡量拉開差異，目的是</w:t>
      </w:r>
      <w:proofErr w:type="gramStart"/>
      <w:r>
        <w:rPr>
          <w:rFonts w:eastAsia="Noto Serif CJK TC"/>
        </w:rPr>
        <w:t>測試參章五項</w:t>
      </w:r>
      <w:proofErr w:type="gramEnd"/>
      <w:r>
        <w:rPr>
          <w:rFonts w:eastAsia="Noto Serif CJK TC"/>
        </w:rPr>
        <w:t>判定座標</w:t>
      </w:r>
      <w:proofErr w:type="gramStart"/>
      <w:r>
        <w:rPr>
          <w:rFonts w:eastAsia="Noto Serif CJK TC"/>
        </w:rPr>
        <w:t>與肆</w:t>
      </w:r>
      <w:proofErr w:type="gramEnd"/>
      <w:r>
        <w:rPr>
          <w:rFonts w:eastAsia="Noto Serif CJK TC"/>
        </w:rPr>
        <w:t>章分配政治框架，是否能在不同治理情境下都提供可觀察、可操作化的分析工具</w:t>
      </w:r>
      <w:r>
        <w:rPr>
          <w:rFonts w:eastAsia="Noto Serif CJK TC"/>
        </w:rPr>
        <w:t>——</w:t>
      </w:r>
      <w:r>
        <w:rPr>
          <w:rFonts w:eastAsia="Noto Serif CJK TC"/>
        </w:rPr>
        <w:t>若五項座標僅能解釋單一類型的案例，其一般性即有疑慮。</w:t>
      </w:r>
    </w:p>
    <w:p w:rsidR="00A9259C" w:rsidRDefault="008B774A">
      <w:pPr>
        <w:spacing w:after="200" w:line="360" w:lineRule="auto"/>
        <w:jc w:val="both"/>
      </w:pPr>
      <w:r>
        <w:rPr>
          <w:rFonts w:eastAsia="Noto Serif CJK TC"/>
        </w:rPr>
        <w:t>需要誠實交代的是，五項判定座標的操作定義，實際上</w:t>
      </w:r>
      <w:r>
        <w:rPr>
          <w:rFonts w:eastAsia="Noto Serif CJK TC"/>
        </w:rPr>
        <w:t>是從三個個案的分析過程中提煉、再回頭以三案檢驗、逐步收斂而成，而非先驗建立一套座標後才挑選個案套用。章節順序</w:t>
      </w:r>
      <w:proofErr w:type="gramStart"/>
      <w:r>
        <w:rPr>
          <w:rFonts w:eastAsia="Noto Serif CJK TC"/>
        </w:rPr>
        <w:t>採</w:t>
      </w:r>
      <w:proofErr w:type="gramEnd"/>
      <w:r>
        <w:rPr>
          <w:rFonts w:eastAsia="Noto Serif CJK TC"/>
        </w:rPr>
        <w:t>「</w:t>
      </w:r>
      <w:proofErr w:type="gramStart"/>
      <w:r>
        <w:rPr>
          <w:rFonts w:eastAsia="Noto Serif CJK TC"/>
        </w:rPr>
        <w:t>先參章判</w:t>
      </w:r>
      <w:proofErr w:type="gramEnd"/>
      <w:r>
        <w:rPr>
          <w:rFonts w:eastAsia="Noto Serif CJK TC"/>
        </w:rPr>
        <w:t>準、後陸章個案」，是寫作上便於讀者理解的呈現順序，不是研究實際發生的順序；這是比較個案研究常見的寫作慣例，而非本文特有的方法論瑕疵。</w:t>
      </w:r>
    </w:p>
    <w:p w:rsidR="00A9259C" w:rsidRDefault="008B774A">
      <w:pPr>
        <w:spacing w:after="200" w:line="360" w:lineRule="auto"/>
        <w:jc w:val="both"/>
      </w:pPr>
      <w:r>
        <w:rPr>
          <w:rFonts w:eastAsia="Noto Serif CJK TC"/>
        </w:rPr>
        <w:t>個案</w:t>
      </w:r>
      <w:r>
        <w:rPr>
          <w:rFonts w:eastAsia="Noto Serif CJK TC"/>
        </w:rPr>
        <w:t xml:space="preserve"> A</w:t>
      </w:r>
      <w:r>
        <w:rPr>
          <w:rFonts w:eastAsia="Noto Serif CJK TC"/>
        </w:rPr>
        <w:t>（</w:t>
      </w:r>
      <w:r>
        <w:rPr>
          <w:rFonts w:eastAsia="Noto Serif CJK TC"/>
        </w:rPr>
        <w:t xml:space="preserve">2021 </w:t>
      </w:r>
      <w:r>
        <w:rPr>
          <w:rFonts w:eastAsia="Noto Serif CJK TC"/>
        </w:rPr>
        <w:t>年旱災）的研究對象是半導體製造業，不是資料中心，在三圈架構中屬於供應圈個案。納入理由是分析臺灣政府在高戰略性產業之下的水資源分配邏輯與治理模式，作為個案</w:t>
      </w:r>
      <w:r>
        <w:rPr>
          <w:rFonts w:eastAsia="Noto Serif CJK TC"/>
        </w:rPr>
        <w:t xml:space="preserve"> B</w:t>
      </w:r>
      <w:r>
        <w:rPr>
          <w:rFonts w:eastAsia="Noto Serif CJK TC"/>
        </w:rPr>
        <w:t>（核心圈）與個案</w:t>
      </w:r>
      <w:r>
        <w:rPr>
          <w:rFonts w:eastAsia="Noto Serif CJK TC"/>
        </w:rPr>
        <w:t xml:space="preserve"> C</w:t>
      </w:r>
      <w:r>
        <w:rPr>
          <w:rFonts w:eastAsia="Noto Serif CJK TC"/>
        </w:rPr>
        <w:t>（遺留圈）的比較基準，而不是把它當成資料中心耗</w:t>
      </w:r>
      <w:r>
        <w:rPr>
          <w:rFonts w:eastAsia="Noto Serif CJK TC"/>
        </w:rPr>
        <w:lastRenderedPageBreak/>
        <w:t>水量的直接證據。</w:t>
      </w:r>
      <w:r>
        <w:rPr>
          <w:rFonts w:eastAsia="Noto Serif CJK TC"/>
        </w:rPr>
        <w:t>半導體製造與資料中心是不同設施，兩者用水數字不能互相套用。</w:t>
      </w:r>
    </w:p>
    <w:p w:rsidR="00A9259C" w:rsidRDefault="008B774A">
      <w:pPr>
        <w:pStyle w:val="3"/>
        <w:spacing w:line="320" w:lineRule="auto"/>
      </w:pPr>
      <w:r>
        <w:t>（三）資料來源、證據位階與研究限制</w:t>
      </w:r>
    </w:p>
    <w:p w:rsidR="00A9259C" w:rsidRDefault="008B774A">
      <w:pPr>
        <w:spacing w:after="200" w:line="360" w:lineRule="auto"/>
        <w:jc w:val="both"/>
      </w:pPr>
      <w:r>
        <w:rPr>
          <w:rFonts w:eastAsia="Noto Serif CJK TC"/>
        </w:rPr>
        <w:t>全文所用材料以公開報導、政府與企業新聞稿及公開發言、已公開之計畫書與判決為主，屬於對這些文件與陳述的轉述與整理，不包含研究者親自進行之訪談，也未取得完整契約文本或環評書全文。在證據位階上，本文區分官方正式文件（如環評書、都市計畫書）、官方公開說明（如記者會、新聞稿）、媒體報導轉述，以及企業或政治人物公開發言四個層級，並在正文中盡可能標明個別數字或論斷所屬的層級（例如表</w:t>
      </w:r>
      <w:r>
        <w:rPr>
          <w:rFonts w:eastAsia="Noto Serif CJK TC"/>
        </w:rPr>
        <w:t xml:space="preserve"> 7 </w:t>
      </w:r>
      <w:r>
        <w:rPr>
          <w:rFonts w:eastAsia="Noto Serif CJK TC"/>
        </w:rPr>
        <w:t>對北士科用電數字的整理）。文中標示「公開</w:t>
      </w:r>
      <w:r>
        <w:rPr>
          <w:rFonts w:eastAsia="Noto Serif CJK TC"/>
        </w:rPr>
        <w:t>資料尚未見官方全文」之處，僅表示以公開可查證管道檢索的結果如此，並不等於該事項在制度上確定不存在，仍待後續以正式資訊公開請求或訪談確認。</w:t>
      </w:r>
    </w:p>
    <w:p w:rsidR="00A9259C" w:rsidRDefault="008B774A">
      <w:pPr>
        <w:pStyle w:val="1"/>
        <w:spacing w:line="360" w:lineRule="auto"/>
      </w:pPr>
      <w:r>
        <w:t>貳、資訊社會的物質轉向：從資料流到運算基礎設施</w:t>
      </w:r>
    </w:p>
    <w:p w:rsidR="00A9259C" w:rsidRDefault="008B774A">
      <w:pPr>
        <w:pStyle w:val="2"/>
        <w:spacing w:line="340" w:lineRule="auto"/>
      </w:pPr>
      <w:r>
        <w:t>一、批判「資訊去物質化」想像</w:t>
      </w:r>
    </w:p>
    <w:p w:rsidR="00A9259C" w:rsidRDefault="008B774A">
      <w:pPr>
        <w:spacing w:after="200" w:line="360" w:lineRule="auto"/>
        <w:jc w:val="both"/>
      </w:pPr>
      <w:r>
        <w:rPr>
          <w:rFonts w:eastAsia="Noto Serif CJK TC"/>
        </w:rPr>
        <w:t xml:space="preserve">1990 </w:t>
      </w:r>
      <w:r>
        <w:rPr>
          <w:rFonts w:eastAsia="Noto Serif CJK TC"/>
        </w:rPr>
        <w:t>年代中期以降的資訊社會論述，經常帶有去物質化（</w:t>
      </w:r>
      <w:r>
        <w:rPr>
          <w:rFonts w:eastAsia="Noto Serif CJK TC"/>
        </w:rPr>
        <w:t>dematerialization</w:t>
      </w:r>
      <w:r>
        <w:rPr>
          <w:rFonts w:eastAsia="Noto Serif CJK TC"/>
        </w:rPr>
        <w:t>）的預設：隨著網路、數位通訊與資訊服務</w:t>
      </w:r>
      <w:proofErr w:type="gramStart"/>
      <w:r>
        <w:rPr>
          <w:rFonts w:eastAsia="Noto Serif CJK TC"/>
        </w:rPr>
        <w:t>普及，</w:t>
      </w:r>
      <w:proofErr w:type="gramEnd"/>
      <w:r>
        <w:rPr>
          <w:rFonts w:eastAsia="Noto Serif CJK TC"/>
        </w:rPr>
        <w:t>經濟活動將逐漸擺脫對實體空間與物理資源的依賴，「地理將不再重要」。這個想像在描述資訊「流動」的表面現象時有其直覺吸引力</w:t>
      </w:r>
      <w:proofErr w:type="gramStart"/>
      <w:r>
        <w:rPr>
          <w:rFonts w:eastAsia="Noto Serif CJK TC"/>
        </w:rPr>
        <w:t>—</w:t>
      </w:r>
      <w:proofErr w:type="gramEnd"/>
      <w:r>
        <w:rPr>
          <w:rFonts w:eastAsia="Noto Serif CJK TC"/>
        </w:rPr>
        <w:t>—</w:t>
      </w:r>
      <w:r>
        <w:rPr>
          <w:rFonts w:eastAsia="Noto Serif CJK TC"/>
        </w:rPr>
        <w:t>一封電子郵件確實不需要實體郵差、一次視訊</w:t>
      </w:r>
      <w:r>
        <w:rPr>
          <w:rFonts w:eastAsia="Noto Serif CJK TC"/>
        </w:rPr>
        <w:t>會議確實省去搭機的物理位移</w:t>
      </w:r>
      <w:r>
        <w:rPr>
          <w:rFonts w:eastAsia="Noto Serif CJK TC"/>
        </w:rPr>
        <w:t>——</w:t>
      </w:r>
      <w:r>
        <w:rPr>
          <w:rFonts w:eastAsia="Noto Serif CJK TC"/>
        </w:rPr>
        <w:t>但它系統性地忽略了讓這些「流動」得以發生的物質基礎設施：資料要儲存在某個地方的伺服器上，訊號要通過實體海底電纜與基地台，運算要靠實體晶片完成，而這一切都需要電力驅動、需要冷卻，冷卻往往又需要水。</w:t>
      </w:r>
      <w:r>
        <w:rPr>
          <w:rFonts w:eastAsia="Noto Serif CJK TC"/>
        </w:rPr>
        <w:t xml:space="preserve">036 </w:t>
      </w:r>
      <w:r>
        <w:rPr>
          <w:rFonts w:eastAsia="Noto Serif CJK TC"/>
        </w:rPr>
        <w:t>已針對這個舊想像的反轉做出初步論證；</w:t>
      </w:r>
      <w:r>
        <w:rPr>
          <w:rFonts w:eastAsia="Noto Serif CJK TC"/>
        </w:rPr>
        <w:t xml:space="preserve">038 </w:t>
      </w:r>
      <w:r>
        <w:rPr>
          <w:rFonts w:eastAsia="Noto Serif CJK TC"/>
        </w:rPr>
        <w:t>在此基礎上，把反轉的證據從一般性論述，落實到臺灣具體個案的物質細節。</w:t>
      </w:r>
    </w:p>
    <w:p w:rsidR="00A9259C" w:rsidRDefault="008B774A">
      <w:pPr>
        <w:pStyle w:val="2"/>
        <w:spacing w:line="340" w:lineRule="auto"/>
      </w:pPr>
      <w:r>
        <w:t>二、資料中心、晶片、海纜與能源系統的重新出現</w:t>
      </w:r>
    </w:p>
    <w:p w:rsidR="00A9259C" w:rsidRDefault="008B774A">
      <w:pPr>
        <w:spacing w:after="200" w:line="360" w:lineRule="auto"/>
        <w:jc w:val="both"/>
      </w:pPr>
      <w:proofErr w:type="gramStart"/>
      <w:r>
        <w:rPr>
          <w:rFonts w:eastAsia="Noto Serif CJK TC"/>
        </w:rPr>
        <w:t>北士科案</w:t>
      </w:r>
      <w:proofErr w:type="gramEnd"/>
      <w:r>
        <w:rPr>
          <w:rFonts w:eastAsia="Noto Serif CJK TC"/>
        </w:rPr>
        <w:t>是這個「重新出現」最直接的示範：一項發生在螢幕與雲端上的</w:t>
      </w:r>
      <w:r>
        <w:rPr>
          <w:rFonts w:eastAsia="Noto Serif CJK TC"/>
        </w:rPr>
        <w:t xml:space="preserve"> AI </w:t>
      </w:r>
      <w:r>
        <w:rPr>
          <w:rFonts w:eastAsia="Noto Serif CJK TC"/>
        </w:rPr>
        <w:t>服務，最終落地為一棟需要具體變電所供電的建築、一</w:t>
      </w:r>
      <w:r>
        <w:rPr>
          <w:rFonts w:eastAsia="Noto Serif CJK TC"/>
        </w:rPr>
        <w:t>套需要臺北市政府調整都市計畫的土地案、一份需要台電重新規劃區域電網的工程方案。資料中心不是資訊流動的抽象節點，而是有具體樓地板面積、具體用電容量、具體選址爭議的實體建築；晶片製造需要具體廠房與用水配額；海纜與電網則是連結這些節點的實體基礎設施，其容量、路由與新建時程本身就是治理決策的對象，而不只是技術背景。</w:t>
      </w:r>
    </w:p>
    <w:p w:rsidR="00A9259C" w:rsidRDefault="008B774A">
      <w:pPr>
        <w:spacing w:after="200" w:line="360" w:lineRule="auto"/>
        <w:jc w:val="both"/>
      </w:pPr>
      <w:r>
        <w:rPr>
          <w:rFonts w:eastAsia="Noto Serif CJK TC"/>
        </w:rPr>
        <w:lastRenderedPageBreak/>
        <w:t>這個「重新出現」不只是本文自己的觀察，也接上臺灣地理學與科技與社會研究（</w:t>
      </w:r>
      <w:r>
        <w:rPr>
          <w:rFonts w:eastAsia="Noto Serif CJK TC"/>
        </w:rPr>
        <w:t>STS</w:t>
      </w:r>
      <w:r>
        <w:rPr>
          <w:rFonts w:eastAsia="Noto Serif CJK TC"/>
        </w:rPr>
        <w:t>）學界對「基礎設施化」這組概念的既有討論；王志弘（</w:t>
      </w:r>
      <w:r>
        <w:rPr>
          <w:rFonts w:eastAsia="Noto Serif CJK TC"/>
        </w:rPr>
        <w:t>2025</w:t>
      </w:r>
      <w:r>
        <w:rPr>
          <w:rFonts w:eastAsia="Noto Serif CJK TC"/>
        </w:rPr>
        <w:t>）系統性回顧了國際基礎設施研究的多種取徑，並整理出臺灣學界在人類學</w:t>
      </w:r>
      <w:r>
        <w:rPr>
          <w:rFonts w:eastAsia="Noto Serif CJK TC"/>
        </w:rPr>
        <w:t>、</w:t>
      </w:r>
      <w:r>
        <w:rPr>
          <w:rFonts w:eastAsia="Noto Serif CJK TC"/>
        </w:rPr>
        <w:t>STS</w:t>
      </w:r>
      <w:r>
        <w:rPr>
          <w:rFonts w:eastAsia="Noto Serif CJK TC"/>
        </w:rPr>
        <w:t>、建築與城鄉研究等知識群落中對基礎設施議題的既有累積。本文與</w:t>
      </w:r>
      <w:r>
        <w:rPr>
          <w:rFonts w:eastAsia="Noto Serif CJK TC"/>
        </w:rPr>
        <w:t xml:space="preserve"> 037 </w:t>
      </w:r>
      <w:r>
        <w:rPr>
          <w:rFonts w:eastAsia="Noto Serif CJK TC"/>
        </w:rPr>
        <w:t>共用的「基礎設施化」理論脈絡（</w:t>
      </w:r>
      <w:r>
        <w:rPr>
          <w:rFonts w:eastAsia="Noto Serif CJK TC"/>
        </w:rPr>
        <w:t xml:space="preserve">Frischmann </w:t>
      </w:r>
      <w:r>
        <w:rPr>
          <w:rFonts w:eastAsia="Noto Serif CJK TC"/>
        </w:rPr>
        <w:t>的基礎設施經濟學、</w:t>
      </w:r>
      <w:r>
        <w:rPr>
          <w:rFonts w:eastAsia="Noto Serif CJK TC"/>
        </w:rPr>
        <w:t xml:space="preserve">Plantin </w:t>
      </w:r>
      <w:r>
        <w:rPr>
          <w:rFonts w:eastAsia="Noto Serif CJK TC"/>
        </w:rPr>
        <w:t>等人的基礎設施化概念），在此意義上並非單純引進國外理論，而是可與臺灣學界自己已展開的對話接軌；</w:t>
      </w:r>
      <w:r>
        <w:rPr>
          <w:rFonts w:eastAsia="Noto Serif CJK TC"/>
        </w:rPr>
        <w:t xml:space="preserve">038 </w:t>
      </w:r>
      <w:r>
        <w:rPr>
          <w:rFonts w:eastAsia="Noto Serif CJK TC"/>
        </w:rPr>
        <w:t>的位置，是把這張理論地圖實際應用到「運算基礎設施」這個既有文獻回顧尚未處理的新興個案類型上。</w:t>
      </w:r>
    </w:p>
    <w:p w:rsidR="00A9259C" w:rsidRDefault="008B774A">
      <w:pPr>
        <w:pStyle w:val="2"/>
        <w:spacing w:line="340" w:lineRule="auto"/>
      </w:pPr>
      <w:r>
        <w:t>三、運算能力的物質</w:t>
      </w:r>
      <w:proofErr w:type="gramStart"/>
      <w:r>
        <w:t>稀缺性</w:t>
      </w:r>
      <w:proofErr w:type="gramEnd"/>
    </w:p>
    <w:p w:rsidR="00A9259C" w:rsidRDefault="008B774A">
      <w:pPr>
        <w:spacing w:after="200" w:line="360" w:lineRule="auto"/>
        <w:jc w:val="both"/>
      </w:pPr>
      <w:r>
        <w:rPr>
          <w:rFonts w:eastAsia="Noto Serif CJK TC"/>
        </w:rPr>
        <w:t>運算能力的物質</w:t>
      </w:r>
      <w:proofErr w:type="gramStart"/>
      <w:r>
        <w:rPr>
          <w:rFonts w:eastAsia="Noto Serif CJK TC"/>
        </w:rPr>
        <w:t>稀缺性</w:t>
      </w:r>
      <w:proofErr w:type="gramEnd"/>
      <w:r>
        <w:rPr>
          <w:rFonts w:eastAsia="Noto Serif CJK TC"/>
        </w:rPr>
        <w:t>，不是「晶片不夠先進」這種技術層次</w:t>
      </w:r>
      <w:proofErr w:type="gramStart"/>
      <w:r>
        <w:rPr>
          <w:rFonts w:eastAsia="Noto Serif CJK TC"/>
        </w:rPr>
        <w:t>的稀</w:t>
      </w:r>
      <w:proofErr w:type="gramEnd"/>
      <w:r>
        <w:rPr>
          <w:rFonts w:eastAsia="Noto Serif CJK TC"/>
        </w:rPr>
        <w:t>缺，而是支撐運算能力運作的電力、水資源、土地在特定地方的供給有限。</w:t>
      </w:r>
      <w:proofErr w:type="gramStart"/>
      <w:r>
        <w:rPr>
          <w:rFonts w:eastAsia="Noto Serif CJK TC"/>
        </w:rPr>
        <w:t>北</w:t>
      </w:r>
      <w:r>
        <w:rPr>
          <w:rFonts w:eastAsia="Noto Serif CJK TC"/>
        </w:rPr>
        <w:t>士科案</w:t>
      </w:r>
      <w:proofErr w:type="gramEnd"/>
      <w:r>
        <w:rPr>
          <w:rFonts w:eastAsia="Noto Serif CJK TC"/>
        </w:rPr>
        <w:t>顯示，即使是全球市值最高的科技公司之一，其總部用電需求仍然受制於台電既有電網的實體容量</w:t>
      </w:r>
      <w:r>
        <w:rPr>
          <w:rFonts w:eastAsia="Noto Serif CJK TC"/>
        </w:rPr>
        <w:t>——</w:t>
      </w:r>
      <w:r>
        <w:rPr>
          <w:rFonts w:eastAsia="Noto Serif CJK TC"/>
        </w:rPr>
        <w:t>不是有錢就能立刻取得穩定供電，而是必須等待一座變電所被實際興建完成。運算能力的擴張存在實體世界的速度上限，這個上限由公共基礎設施的建設週期決定，而不是由企業的資本或技術能力決定。</w:t>
      </w:r>
    </w:p>
    <w:p w:rsidR="00A9259C" w:rsidRDefault="008B774A">
      <w:pPr>
        <w:pStyle w:val="2"/>
        <w:spacing w:line="340" w:lineRule="auto"/>
      </w:pPr>
      <w:r>
        <w:t>四、地理位置重新成為治理問題</w:t>
      </w:r>
    </w:p>
    <w:p w:rsidR="00A9259C" w:rsidRDefault="008B774A">
      <w:pPr>
        <w:spacing w:after="200" w:line="360" w:lineRule="auto"/>
        <w:jc w:val="both"/>
      </w:pPr>
      <w:proofErr w:type="gramStart"/>
      <w:r>
        <w:rPr>
          <w:rFonts w:eastAsia="Noto Serif CJK TC"/>
        </w:rPr>
        <w:t>北士科的</w:t>
      </w:r>
      <w:proofErr w:type="gramEnd"/>
      <w:r>
        <w:rPr>
          <w:rFonts w:eastAsia="Noto Serif CJK TC"/>
        </w:rPr>
        <w:t>選址不是隨機的：它牽動臺北市既有都市計畫分區、既有電網佈局、既有地上權關係（與新光人壽的解約協商），以及周邊社區對變電所地上或地下化方案的環境疑慮。地理位置在「資訊社會」的想像中或許不再決定人與人之</w:t>
      </w:r>
      <w:r>
        <w:rPr>
          <w:rFonts w:eastAsia="Noto Serif CJK TC"/>
        </w:rPr>
        <w:t>間的溝通距離，但在運算基礎設施的物質層次上，地理位置決定的是：這塊土地過去的都市計畫怎麼寫、這裡的電網餘裕還有多少、這裡的地方政府與中央部會的協調關係如何。這些都是具體的治理問題，而不是被數位化抹平的背景條件。</w:t>
      </w:r>
    </w:p>
    <w:p w:rsidR="00A9259C" w:rsidRDefault="008B774A">
      <w:pPr>
        <w:pStyle w:val="2"/>
        <w:spacing w:line="340" w:lineRule="auto"/>
      </w:pPr>
      <w:r>
        <w:t>五、學術依據：</w:t>
      </w:r>
      <w:r>
        <w:t xml:space="preserve">AI </w:t>
      </w:r>
      <w:r>
        <w:t>的環境足跡研究</w:t>
      </w:r>
    </w:p>
    <w:p w:rsidR="00A9259C" w:rsidRDefault="008B774A">
      <w:pPr>
        <w:spacing w:after="200" w:line="360" w:lineRule="auto"/>
        <w:jc w:val="both"/>
      </w:pPr>
      <w:r>
        <w:rPr>
          <w:rFonts w:eastAsia="Noto Serif CJK TC"/>
        </w:rPr>
        <w:t>Kate Crawford</w:t>
      </w:r>
      <w:r>
        <w:rPr>
          <w:rFonts w:eastAsia="Noto Serif CJK TC"/>
        </w:rPr>
        <w:t>《</w:t>
      </w:r>
      <w:r>
        <w:rPr>
          <w:rFonts w:eastAsia="Noto Serif CJK TC"/>
        </w:rPr>
        <w:t xml:space="preserve">AI </w:t>
      </w:r>
      <w:r>
        <w:rPr>
          <w:rFonts w:eastAsia="Noto Serif CJK TC"/>
        </w:rPr>
        <w:t>地圖集》（</w:t>
      </w:r>
      <w:r>
        <w:rPr>
          <w:rFonts w:eastAsia="Noto Serif CJK TC"/>
        </w:rPr>
        <w:t>Atlas of AI</w:t>
      </w:r>
      <w:r>
        <w:rPr>
          <w:rFonts w:eastAsia="Noto Serif CJK TC"/>
        </w:rPr>
        <w:t>）一類的研究，已系統性指出人工智慧系統從礦產開採、晶片製造、資料中心營運到廢棄物處理，每</w:t>
      </w:r>
      <w:proofErr w:type="gramStart"/>
      <w:r>
        <w:rPr>
          <w:rFonts w:eastAsia="Noto Serif CJK TC"/>
        </w:rPr>
        <w:t>個</w:t>
      </w:r>
      <w:proofErr w:type="gramEnd"/>
      <w:r>
        <w:rPr>
          <w:rFonts w:eastAsia="Noto Serif CJK TC"/>
        </w:rPr>
        <w:t>環節都對應具體的物質與環境代價；近年亦有研究者針對大型語言模型訓練與推論的用水量進行量化估算，嘗試把</w:t>
      </w:r>
      <w:r>
        <w:rPr>
          <w:rFonts w:eastAsia="Noto Serif CJK TC"/>
        </w:rPr>
        <w:t xml:space="preserve"> AI </w:t>
      </w:r>
      <w:r>
        <w:rPr>
          <w:rFonts w:eastAsia="Noto Serif CJK TC"/>
        </w:rPr>
        <w:t>模型的水足跡具體數字化。這些研究共同構成本文「</w:t>
      </w:r>
      <w:r>
        <w:rPr>
          <w:rFonts w:eastAsia="Noto Serif CJK TC"/>
        </w:rPr>
        <w:t xml:space="preserve">AI </w:t>
      </w:r>
      <w:r>
        <w:rPr>
          <w:rFonts w:eastAsia="Noto Serif CJK TC"/>
        </w:rPr>
        <w:t>有環境足跡」這個前提的學術依據，但本文與這類研究的分工不同：既有研究的重點是揭露與量化</w:t>
      </w:r>
      <w:r>
        <w:rPr>
          <w:rFonts w:eastAsia="Noto Serif CJK TC"/>
        </w:rPr>
        <w:t xml:space="preserve"> AI </w:t>
      </w:r>
      <w:r>
        <w:rPr>
          <w:rFonts w:eastAsia="Noto Serif CJK TC"/>
        </w:rPr>
        <w:t>本身的物質代價；本文</w:t>
      </w:r>
      <w:r>
        <w:rPr>
          <w:rFonts w:eastAsia="Noto Serif CJK TC"/>
        </w:rPr>
        <w:lastRenderedPageBreak/>
        <w:t>的重點是這些物質代價一旦落地到具體地方，如何轉化為公共行政必須處理的資源分配與制度設計問題。這也是</w:t>
      </w:r>
      <w:r>
        <w:rPr>
          <w:rFonts w:eastAsia="Noto Serif CJK TC"/>
        </w:rPr>
        <w:t xml:space="preserve"> 038 </w:t>
      </w:r>
      <w:r>
        <w:rPr>
          <w:rFonts w:eastAsia="Noto Serif CJK TC"/>
        </w:rPr>
        <w:t>選擇聚焦臺灣個案、而非停留在全球性環境足跡估算的原因。</w:t>
      </w:r>
    </w:p>
    <w:p w:rsidR="00A9259C" w:rsidRDefault="008B774A">
      <w:pPr>
        <w:spacing w:after="160" w:line="300" w:lineRule="auto"/>
        <w:jc w:val="both"/>
      </w:pPr>
      <w:r>
        <w:rPr>
          <w:rFonts w:eastAsia="Noto Serif CJK TC"/>
          <w:i/>
          <w:iCs/>
          <w:color w:val="4A5568"/>
          <w:sz w:val="20"/>
          <w:szCs w:val="20"/>
        </w:rPr>
        <w:t>引用</w:t>
      </w:r>
      <w:r>
        <w:rPr>
          <w:rFonts w:eastAsia="Noto Serif CJK TC"/>
          <w:i/>
          <w:iCs/>
          <w:color w:val="4A5568"/>
          <w:sz w:val="20"/>
          <w:szCs w:val="20"/>
        </w:rPr>
        <w:t xml:space="preserve"> Li et al.</w:t>
      </w:r>
      <w:r>
        <w:rPr>
          <w:rFonts w:eastAsia="Noto Serif CJK TC"/>
          <w:i/>
          <w:iCs/>
          <w:color w:val="4A5568"/>
          <w:sz w:val="20"/>
          <w:szCs w:val="20"/>
        </w:rPr>
        <w:t>（</w:t>
      </w:r>
      <w:r>
        <w:rPr>
          <w:rFonts w:eastAsia="Noto Serif CJK TC"/>
          <w:i/>
          <w:iCs/>
          <w:color w:val="4A5568"/>
          <w:sz w:val="20"/>
          <w:szCs w:val="20"/>
        </w:rPr>
        <w:t>2023</w:t>
      </w:r>
      <w:r>
        <w:rPr>
          <w:rFonts w:eastAsia="Noto Serif CJK TC"/>
          <w:i/>
          <w:iCs/>
          <w:color w:val="4A5568"/>
          <w:sz w:val="20"/>
          <w:szCs w:val="20"/>
        </w:rPr>
        <w:t>）時應理解其為早期數量級估算，非</w:t>
      </w:r>
      <w:r>
        <w:rPr>
          <w:rFonts w:eastAsia="Noto Serif CJK TC"/>
          <w:i/>
          <w:iCs/>
          <w:color w:val="4A5568"/>
          <w:sz w:val="20"/>
          <w:szCs w:val="20"/>
        </w:rPr>
        <w:t xml:space="preserve"> 2026 </w:t>
      </w:r>
      <w:r>
        <w:rPr>
          <w:rFonts w:eastAsia="Noto Serif CJK TC"/>
          <w:i/>
          <w:iCs/>
          <w:color w:val="4A5568"/>
          <w:sz w:val="20"/>
          <w:szCs w:val="20"/>
        </w:rPr>
        <w:t>年之營運係數。正式引</w:t>
      </w:r>
      <w:proofErr w:type="gramStart"/>
      <w:r>
        <w:rPr>
          <w:rFonts w:eastAsia="Noto Serif CJK TC"/>
          <w:i/>
          <w:iCs/>
          <w:color w:val="4A5568"/>
          <w:sz w:val="20"/>
          <w:szCs w:val="20"/>
        </w:rPr>
        <w:t>註</w:t>
      </w:r>
      <w:proofErr w:type="gramEnd"/>
      <w:r>
        <w:rPr>
          <w:rFonts w:eastAsia="Noto Serif CJK TC"/>
          <w:i/>
          <w:iCs/>
          <w:color w:val="4A5568"/>
          <w:sz w:val="20"/>
          <w:szCs w:val="20"/>
        </w:rPr>
        <w:t>格式、版本與頁碼仍以原始文獻為準。</w:t>
      </w:r>
    </w:p>
    <w:p w:rsidR="00A9259C" w:rsidRDefault="008B774A">
      <w:pPr>
        <w:pStyle w:val="2"/>
        <w:spacing w:line="340" w:lineRule="auto"/>
      </w:pPr>
      <w:r>
        <w:t>六、水</w:t>
      </w:r>
      <w:proofErr w:type="gramStart"/>
      <w:r>
        <w:t>—</w:t>
      </w:r>
      <w:proofErr w:type="gramEnd"/>
      <w:r>
        <w:t>能源鏈結：再生水並非無資源新水</w:t>
      </w:r>
    </w:p>
    <w:p w:rsidR="00A9259C" w:rsidRDefault="008B774A">
      <w:pPr>
        <w:spacing w:after="200" w:line="360" w:lineRule="auto"/>
        <w:jc w:val="both"/>
      </w:pPr>
      <w:r>
        <w:rPr>
          <w:rFonts w:eastAsia="Noto Serif CJK TC"/>
        </w:rPr>
        <w:t>造水（再生水、海淡）的本質是用電力換水量、用</w:t>
      </w:r>
      <w:proofErr w:type="gramStart"/>
      <w:r>
        <w:rPr>
          <w:rFonts w:eastAsia="Noto Serif CJK TC"/>
        </w:rPr>
        <w:t>泵送換</w:t>
      </w:r>
      <w:proofErr w:type="gramEnd"/>
      <w:r>
        <w:rPr>
          <w:rFonts w:eastAsia="Noto Serif CJK TC"/>
        </w:rPr>
        <w:t>距離，而不是憑空生出一份不耗資源的新水。半導體案場多走薄膜路線（曝氣／</w:t>
      </w:r>
      <w:r>
        <w:rPr>
          <w:rFonts w:eastAsia="Noto Serif CJK TC"/>
        </w:rPr>
        <w:t xml:space="preserve">MBR </w:t>
      </w:r>
      <w:r>
        <w:rPr>
          <w:rFonts w:eastAsia="Noto Serif CJK TC"/>
        </w:rPr>
        <w:t>鼓風機、</w:t>
      </w:r>
      <w:r>
        <w:rPr>
          <w:rFonts w:eastAsia="Noto Serif CJK TC"/>
        </w:rPr>
        <w:t xml:space="preserve">RO </w:t>
      </w:r>
      <w:r>
        <w:rPr>
          <w:rFonts w:eastAsia="Noto Serif CJK TC"/>
        </w:rPr>
        <w:t>高壓泵、長距專管），處理深度與輸送距離決定能耗，不能用單一「再生水係數」帶過；</w:t>
      </w:r>
      <w:proofErr w:type="gramStart"/>
      <w:r>
        <w:rPr>
          <w:rFonts w:eastAsia="Noto Serif CJK TC"/>
        </w:rPr>
        <w:t>安平案因</w:t>
      </w:r>
      <w:proofErr w:type="gramEnd"/>
      <w:r>
        <w:rPr>
          <w:rFonts w:eastAsia="Noto Serif CJK TC"/>
        </w:rPr>
        <w:t>海水滲入與除硼，須兩道</w:t>
      </w:r>
      <w:r>
        <w:rPr>
          <w:rFonts w:eastAsia="Noto Serif CJK TC"/>
        </w:rPr>
        <w:t xml:space="preserve"> RO </w:t>
      </w:r>
      <w:r>
        <w:rPr>
          <w:rFonts w:eastAsia="Noto Serif CJK TC"/>
        </w:rPr>
        <w:t>加樹脂、管線約</w:t>
      </w:r>
      <w:r>
        <w:rPr>
          <w:rFonts w:eastAsia="Noto Serif CJK TC"/>
        </w:rPr>
        <w:t xml:space="preserve"> 22 </w:t>
      </w:r>
      <w:r>
        <w:rPr>
          <w:rFonts w:eastAsia="Noto Serif CJK TC"/>
        </w:rPr>
        <w:t>公里，水價也因此最高。運算基礎設施的物質</w:t>
      </w:r>
      <w:proofErr w:type="gramStart"/>
      <w:r>
        <w:rPr>
          <w:rFonts w:eastAsia="Noto Serif CJK TC"/>
        </w:rPr>
        <w:t>稀缺性</w:t>
      </w:r>
      <w:proofErr w:type="gramEnd"/>
      <w:r>
        <w:rPr>
          <w:rFonts w:eastAsia="Noto Serif CJK TC"/>
        </w:rPr>
        <w:t>不會因為技術替代（以再生水替代水庫水）而消失，只是</w:t>
      </w:r>
      <w:proofErr w:type="gramStart"/>
      <w:r>
        <w:rPr>
          <w:rFonts w:eastAsia="Noto Serif CJK TC"/>
        </w:rPr>
        <w:t>把稀缺</w:t>
      </w:r>
      <w:proofErr w:type="gramEnd"/>
      <w:r>
        <w:rPr>
          <w:rFonts w:eastAsia="Noto Serif CJK TC"/>
        </w:rPr>
        <w:t>性從水轉移到電，並沿供應鏈重新分配到不同的物質基礎設施節點上。</w:t>
      </w:r>
    </w:p>
    <w:p w:rsidR="00A9259C" w:rsidRDefault="008B774A">
      <w:pPr>
        <w:spacing w:after="200" w:line="360" w:lineRule="auto"/>
        <w:jc w:val="both"/>
      </w:pPr>
      <w:r>
        <w:rPr>
          <w:rFonts w:eastAsia="Noto Serif CJK TC"/>
        </w:rPr>
        <w:t>永康水資源回收中心是少數有能耗拆分數字的案例：環境部</w:t>
      </w:r>
      <w:r>
        <w:rPr>
          <w:rFonts w:eastAsia="Noto Serif CJK TC"/>
        </w:rPr>
        <w:t xml:space="preserve"> 2024 </w:t>
      </w:r>
      <w:r>
        <w:rPr>
          <w:rFonts w:eastAsia="Noto Serif CJK TC"/>
        </w:rPr>
        <w:t>年</w:t>
      </w:r>
      <w:r>
        <w:rPr>
          <w:rFonts w:eastAsia="Noto Serif CJK TC"/>
        </w:rPr>
        <w:t>淨水</w:t>
      </w:r>
      <w:proofErr w:type="gramStart"/>
      <w:r>
        <w:rPr>
          <w:rFonts w:eastAsia="Noto Serif CJK TC"/>
        </w:rPr>
        <w:t>永續獎自</w:t>
      </w:r>
      <w:proofErr w:type="gramEnd"/>
      <w:r>
        <w:rPr>
          <w:rFonts w:eastAsia="Noto Serif CJK TC"/>
        </w:rPr>
        <w:t>報全廠平均</w:t>
      </w:r>
      <w:r>
        <w:rPr>
          <w:rFonts w:eastAsia="Noto Serif CJK TC"/>
        </w:rPr>
        <w:t xml:space="preserve"> 1.01 </w:t>
      </w:r>
      <w:r>
        <w:rPr>
          <w:rFonts w:eastAsia="Noto Serif CJK TC"/>
        </w:rPr>
        <w:t>度／噸（污水廠</w:t>
      </w:r>
      <w:r>
        <w:rPr>
          <w:rFonts w:eastAsia="Noto Serif CJK TC"/>
        </w:rPr>
        <w:t xml:space="preserve"> 0.49</w:t>
      </w:r>
      <w:r>
        <w:rPr>
          <w:rFonts w:eastAsia="Noto Serif CJK TC"/>
        </w:rPr>
        <w:t>、再生水廠</w:t>
      </w:r>
      <w:r>
        <w:rPr>
          <w:rFonts w:eastAsia="Noto Serif CJK TC"/>
        </w:rPr>
        <w:t xml:space="preserve"> 0.52</w:t>
      </w:r>
      <w:r>
        <w:rPr>
          <w:rFonts w:eastAsia="Noto Serif CJK TC"/>
        </w:rPr>
        <w:t>）；國</w:t>
      </w:r>
      <w:proofErr w:type="gramStart"/>
      <w:r>
        <w:rPr>
          <w:rFonts w:eastAsia="Noto Serif CJK TC"/>
        </w:rPr>
        <w:t>土署</w:t>
      </w:r>
      <w:proofErr w:type="gramEnd"/>
      <w:r>
        <w:rPr>
          <w:rFonts w:eastAsia="Noto Serif CJK TC"/>
        </w:rPr>
        <w:t>技術文件則另列</w:t>
      </w:r>
      <w:r>
        <w:rPr>
          <w:rFonts w:eastAsia="Noto Serif CJK TC"/>
        </w:rPr>
        <w:t xml:space="preserve"> 1.94 </w:t>
      </w:r>
      <w:r>
        <w:rPr>
          <w:rFonts w:eastAsia="Noto Serif CJK TC"/>
        </w:rPr>
        <w:t>度／噸（</w:t>
      </w:r>
      <w:r>
        <w:rPr>
          <w:rFonts w:eastAsia="Noto Serif CJK TC"/>
        </w:rPr>
        <w:t xml:space="preserve">RO </w:t>
      </w:r>
      <w:r>
        <w:rPr>
          <w:rFonts w:eastAsia="Noto Serif CJK TC"/>
        </w:rPr>
        <w:t>回收率約</w:t>
      </w:r>
      <w:r>
        <w:rPr>
          <w:rFonts w:eastAsia="Noto Serif CJK TC"/>
        </w:rPr>
        <w:t xml:space="preserve"> 67%–70%</w:t>
      </w:r>
      <w:r>
        <w:rPr>
          <w:rFonts w:eastAsia="Noto Serif CJK TC"/>
        </w:rPr>
        <w:t>）。兩組數字統計邊界不同，應並列呈現，不宜外推為全國統一係數。以</w:t>
      </w:r>
      <w:proofErr w:type="gramStart"/>
      <w:r>
        <w:rPr>
          <w:rFonts w:eastAsia="Noto Serif CJK TC"/>
        </w:rPr>
        <w:t>永康日供</w:t>
      </w:r>
      <w:proofErr w:type="gramEnd"/>
      <w:r>
        <w:rPr>
          <w:rFonts w:eastAsia="Noto Serif CJK TC"/>
        </w:rPr>
        <w:t xml:space="preserve"> 1.55 </w:t>
      </w:r>
      <w:r>
        <w:rPr>
          <w:rFonts w:eastAsia="Noto Serif CJK TC"/>
        </w:rPr>
        <w:t>萬噸估算，年用電約</w:t>
      </w:r>
      <w:r>
        <w:rPr>
          <w:rFonts w:eastAsia="Noto Serif CJK TC"/>
        </w:rPr>
        <w:t xml:space="preserve"> 570 </w:t>
      </w:r>
      <w:r>
        <w:rPr>
          <w:rFonts w:eastAsia="Noto Serif CJK TC"/>
        </w:rPr>
        <w:t>萬至逾千萬度；若比照全國約</w:t>
      </w:r>
      <w:r>
        <w:rPr>
          <w:rFonts w:eastAsia="Noto Serif CJK TC"/>
        </w:rPr>
        <w:t xml:space="preserve"> 16 </w:t>
      </w:r>
      <w:proofErr w:type="gramStart"/>
      <w:r>
        <w:rPr>
          <w:rFonts w:eastAsia="Noto Serif CJK TC"/>
        </w:rPr>
        <w:t>座再生水</w:t>
      </w:r>
      <w:proofErr w:type="gramEnd"/>
      <w:r>
        <w:rPr>
          <w:rFonts w:eastAsia="Noto Serif CJK TC"/>
        </w:rPr>
        <w:t>廠規劃、每日約</w:t>
      </w:r>
      <w:r>
        <w:rPr>
          <w:rFonts w:eastAsia="Noto Serif CJK TC"/>
        </w:rPr>
        <w:t xml:space="preserve"> 63 </w:t>
      </w:r>
      <w:r>
        <w:rPr>
          <w:rFonts w:eastAsia="Noto Serif CJK TC"/>
        </w:rPr>
        <w:t>萬噸滿載計算，年用電量級約落在</w:t>
      </w:r>
      <w:r>
        <w:rPr>
          <w:rFonts w:eastAsia="Noto Serif CJK TC"/>
        </w:rPr>
        <w:t xml:space="preserve"> 2.3 </w:t>
      </w:r>
      <w:r>
        <w:rPr>
          <w:rFonts w:eastAsia="Noto Serif CJK TC"/>
        </w:rPr>
        <w:t>億至</w:t>
      </w:r>
      <w:r>
        <w:rPr>
          <w:rFonts w:eastAsia="Noto Serif CJK TC"/>
        </w:rPr>
        <w:t xml:space="preserve"> 4.6 </w:t>
      </w:r>
      <w:r>
        <w:rPr>
          <w:rFonts w:eastAsia="Noto Serif CJK TC"/>
        </w:rPr>
        <w:t>億度</w:t>
      </w:r>
      <w:r>
        <w:rPr>
          <w:rFonts w:eastAsia="Noto Serif CJK TC"/>
        </w:rPr>
        <w:t>——</w:t>
      </w:r>
      <w:r>
        <w:rPr>
          <w:rFonts w:eastAsia="Noto Serif CJK TC"/>
        </w:rPr>
        <w:t>此為量</w:t>
      </w:r>
      <w:proofErr w:type="gramStart"/>
      <w:r>
        <w:rPr>
          <w:rFonts w:eastAsia="Noto Serif CJK TC"/>
        </w:rPr>
        <w:t>級匡</w:t>
      </w:r>
      <w:proofErr w:type="gramEnd"/>
      <w:r>
        <w:rPr>
          <w:rFonts w:eastAsia="Noto Serif CJK TC"/>
        </w:rPr>
        <w:t>列，不是預測值。</w:t>
      </w:r>
    </w:p>
    <w:p w:rsidR="00A9259C" w:rsidRDefault="008B774A">
      <w:pPr>
        <w:spacing w:before="160" w:after="80" w:line="280" w:lineRule="auto"/>
      </w:pPr>
      <w:r>
        <w:rPr>
          <w:rFonts w:eastAsia="Noto Serif CJK TC"/>
          <w:i/>
          <w:iCs/>
          <w:color w:val="2D3748"/>
          <w:sz w:val="20"/>
          <w:szCs w:val="20"/>
        </w:rPr>
        <w:t>表</w:t>
      </w:r>
      <w:r>
        <w:rPr>
          <w:rFonts w:eastAsia="Noto Serif CJK TC"/>
          <w:i/>
          <w:iCs/>
          <w:color w:val="2D3748"/>
          <w:sz w:val="20"/>
          <w:szCs w:val="20"/>
        </w:rPr>
        <w:t xml:space="preserve"> 1</w:t>
      </w:r>
      <w:r>
        <w:rPr>
          <w:rFonts w:eastAsia="Noto Serif CJK TC"/>
          <w:i/>
          <w:iCs/>
          <w:color w:val="2D3748"/>
          <w:sz w:val="20"/>
          <w:szCs w:val="20"/>
        </w:rPr>
        <w:t xml:space="preserve">　不同水源處理方案的示例性能與能耗範圍（各案統計邊界不同，不宜直接互比）</w:t>
      </w: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0"/>
        <w:gridCol w:w="4114"/>
      </w:tblGrid>
      <w:tr w:rsidR="00A9259C">
        <w:tblPrEx>
          <w:tblCellMar>
            <w:top w:w="0" w:type="dxa"/>
            <w:bottom w:w="0" w:type="dxa"/>
          </w:tblCellMar>
        </w:tblPrEx>
        <w:trPr>
          <w:tblHeader/>
        </w:trPr>
        <w:tc>
          <w:tcPr>
            <w:tcW w:w="52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用水／造水途徑</w:t>
            </w:r>
          </w:p>
        </w:tc>
        <w:tc>
          <w:tcPr>
            <w:tcW w:w="4114"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常見耗電（度／噸）</w:t>
            </w:r>
          </w:p>
        </w:tc>
      </w:tr>
      <w:tr w:rsidR="00A9259C">
        <w:tblPrEx>
          <w:tblCellMar>
            <w:top w:w="0" w:type="dxa"/>
            <w:bottom w:w="0" w:type="dxa"/>
          </w:tblCellMar>
        </w:tblPrEx>
        <w:tc>
          <w:tcPr>
            <w:tcW w:w="5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淨水廠供水（高雄案例）</w:t>
            </w:r>
          </w:p>
        </w:tc>
        <w:tc>
          <w:tcPr>
            <w:tcW w:w="41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約</w:t>
            </w:r>
            <w:r>
              <w:rPr>
                <w:rFonts w:ascii="Noto Sans CJK TC" w:eastAsia="Noto Sans CJK TC" w:hAnsi="Noto Sans CJK TC" w:cs="Noto Sans CJK TC"/>
                <w:color w:val="1A202C"/>
                <w:sz w:val="18"/>
                <w:szCs w:val="18"/>
              </w:rPr>
              <w:t xml:space="preserve"> 0.32</w:t>
            </w:r>
          </w:p>
        </w:tc>
      </w:tr>
      <w:tr w:rsidR="00A9259C">
        <w:tblPrEx>
          <w:tblCellMar>
            <w:top w:w="0" w:type="dxa"/>
            <w:bottom w:w="0" w:type="dxa"/>
          </w:tblCellMar>
        </w:tblPrEx>
        <w:tc>
          <w:tcPr>
            <w:tcW w:w="52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污水處理（二級）</w:t>
            </w:r>
          </w:p>
        </w:tc>
        <w:tc>
          <w:tcPr>
            <w:tcW w:w="4114"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約</w:t>
            </w:r>
            <w:r>
              <w:rPr>
                <w:rFonts w:ascii="Noto Sans CJK TC" w:eastAsia="Noto Sans CJK TC" w:hAnsi="Noto Sans CJK TC" w:cs="Noto Sans CJK TC"/>
                <w:color w:val="1A202C"/>
                <w:sz w:val="18"/>
                <w:szCs w:val="18"/>
              </w:rPr>
              <w:t xml:space="preserve"> 0.45</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0.60</w:t>
            </w:r>
          </w:p>
        </w:tc>
      </w:tr>
      <w:tr w:rsidR="00A9259C">
        <w:tblPrEx>
          <w:tblCellMar>
            <w:top w:w="0" w:type="dxa"/>
            <w:bottom w:w="0" w:type="dxa"/>
          </w:tblCellMar>
        </w:tblPrEx>
        <w:tc>
          <w:tcPr>
            <w:tcW w:w="5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工業級再生水（含</w:t>
            </w:r>
            <w:r>
              <w:rPr>
                <w:rFonts w:ascii="Noto Sans CJK TC" w:eastAsia="Noto Sans CJK TC" w:hAnsi="Noto Sans CJK TC" w:cs="Noto Sans CJK TC"/>
                <w:color w:val="1A202C"/>
                <w:sz w:val="18"/>
                <w:szCs w:val="18"/>
              </w:rPr>
              <w:t xml:space="preserve"> RO</w:t>
            </w:r>
            <w:r>
              <w:rPr>
                <w:rFonts w:ascii="Noto Sans CJK TC" w:eastAsia="Noto Sans CJK TC" w:hAnsi="Noto Sans CJK TC" w:cs="Noto Sans CJK TC"/>
                <w:color w:val="1A202C"/>
                <w:sz w:val="18"/>
                <w:szCs w:val="18"/>
              </w:rPr>
              <w:t>）</w:t>
            </w:r>
          </w:p>
        </w:tc>
        <w:tc>
          <w:tcPr>
            <w:tcW w:w="41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約</w:t>
            </w:r>
            <w:r>
              <w:rPr>
                <w:rFonts w:ascii="Noto Sans CJK TC" w:eastAsia="Noto Sans CJK TC" w:hAnsi="Noto Sans CJK TC" w:cs="Noto Sans CJK TC"/>
                <w:color w:val="1A202C"/>
                <w:sz w:val="18"/>
                <w:szCs w:val="18"/>
              </w:rPr>
              <w:t xml:space="preserve"> 1</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2.5</w:t>
            </w:r>
            <w:r>
              <w:rPr>
                <w:rFonts w:ascii="Noto Sans CJK TC" w:eastAsia="Noto Sans CJK TC" w:hAnsi="Noto Sans CJK TC" w:cs="Noto Sans CJK TC"/>
                <w:color w:val="1A202C"/>
                <w:sz w:val="18"/>
                <w:szCs w:val="18"/>
              </w:rPr>
              <w:t>；永康全廠自報</w:t>
            </w:r>
            <w:r>
              <w:rPr>
                <w:rFonts w:ascii="Noto Sans CJK TC" w:eastAsia="Noto Sans CJK TC" w:hAnsi="Noto Sans CJK TC" w:cs="Noto Sans CJK TC"/>
                <w:color w:val="1A202C"/>
                <w:sz w:val="18"/>
                <w:szCs w:val="18"/>
              </w:rPr>
              <w:t xml:space="preserve"> 1.01</w:t>
            </w:r>
          </w:p>
        </w:tc>
      </w:tr>
      <w:tr w:rsidR="00A9259C">
        <w:tblPrEx>
          <w:tblCellMar>
            <w:top w:w="0" w:type="dxa"/>
            <w:bottom w:w="0" w:type="dxa"/>
          </w:tblCellMar>
        </w:tblPrEx>
        <w:tc>
          <w:tcPr>
            <w:tcW w:w="52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國際飲用級再利用全流程</w:t>
            </w:r>
          </w:p>
        </w:tc>
        <w:tc>
          <w:tcPr>
            <w:tcW w:w="4114"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約</w:t>
            </w:r>
            <w:r>
              <w:rPr>
                <w:rFonts w:ascii="Noto Sans CJK TC" w:eastAsia="Noto Sans CJK TC" w:hAnsi="Noto Sans CJK TC" w:cs="Noto Sans CJK TC"/>
                <w:color w:val="1A202C"/>
                <w:sz w:val="18"/>
                <w:szCs w:val="18"/>
              </w:rPr>
              <w:t xml:space="preserve"> 1.2</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2.1</w:t>
            </w:r>
          </w:p>
        </w:tc>
      </w:tr>
      <w:tr w:rsidR="00A9259C">
        <w:tblPrEx>
          <w:tblCellMar>
            <w:top w:w="0" w:type="dxa"/>
            <w:bottom w:w="0" w:type="dxa"/>
          </w:tblCellMar>
        </w:tblPrEx>
        <w:tc>
          <w:tcPr>
            <w:tcW w:w="5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臺灣</w:t>
            </w:r>
            <w:proofErr w:type="gramStart"/>
            <w:r>
              <w:rPr>
                <w:rFonts w:ascii="Noto Sans CJK TC" w:eastAsia="Noto Sans CJK TC" w:hAnsi="Noto Sans CJK TC" w:cs="Noto Sans CJK TC"/>
                <w:color w:val="1A202C"/>
                <w:sz w:val="18"/>
                <w:szCs w:val="18"/>
              </w:rPr>
              <w:t>海淡環評</w:t>
            </w:r>
            <w:proofErr w:type="gramEnd"/>
            <w:r>
              <w:rPr>
                <w:rFonts w:ascii="Noto Sans CJK TC" w:eastAsia="Noto Sans CJK TC" w:hAnsi="Noto Sans CJK TC" w:cs="Noto Sans CJK TC"/>
                <w:color w:val="1A202C"/>
                <w:sz w:val="18"/>
                <w:szCs w:val="18"/>
              </w:rPr>
              <w:t>採用值</w:t>
            </w:r>
          </w:p>
        </w:tc>
        <w:tc>
          <w:tcPr>
            <w:tcW w:w="41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約</w:t>
            </w:r>
            <w:r>
              <w:rPr>
                <w:rFonts w:ascii="Noto Sans CJK TC" w:eastAsia="Noto Sans CJK TC" w:hAnsi="Noto Sans CJK TC" w:cs="Noto Sans CJK TC"/>
                <w:color w:val="1A202C"/>
                <w:sz w:val="18"/>
                <w:szCs w:val="18"/>
              </w:rPr>
              <w:t xml:space="preserve"> 4.25</w:t>
            </w:r>
          </w:p>
        </w:tc>
      </w:tr>
    </w:tbl>
    <w:p w:rsidR="00A9259C" w:rsidRDefault="008B774A">
      <w:pPr>
        <w:spacing w:after="200" w:line="360" w:lineRule="auto"/>
        <w:jc w:val="both"/>
      </w:pPr>
      <w:r>
        <w:rPr>
          <w:rFonts w:eastAsia="Noto Serif CJK TC"/>
        </w:rPr>
        <w:t>再生水比</w:t>
      </w:r>
      <w:proofErr w:type="gramStart"/>
      <w:r>
        <w:rPr>
          <w:rFonts w:eastAsia="Noto Serif CJK TC"/>
        </w:rPr>
        <w:t>海淡省電</w:t>
      </w:r>
      <w:proofErr w:type="gramEnd"/>
      <w:r>
        <w:rPr>
          <w:rFonts w:eastAsia="Noto Serif CJK TC"/>
        </w:rPr>
        <w:t>，是</w:t>
      </w:r>
      <w:proofErr w:type="gramStart"/>
      <w:r>
        <w:rPr>
          <w:rFonts w:eastAsia="Noto Serif CJK TC"/>
        </w:rPr>
        <w:t>因為進流鹽</w:t>
      </w:r>
      <w:proofErr w:type="gramEnd"/>
      <w:r>
        <w:rPr>
          <w:rFonts w:eastAsia="Noto Serif CJK TC"/>
        </w:rPr>
        <w:t>度較低、</w:t>
      </w:r>
      <w:r>
        <w:rPr>
          <w:rFonts w:eastAsia="Noto Serif CJK TC"/>
        </w:rPr>
        <w:t xml:space="preserve">RO </w:t>
      </w:r>
      <w:r>
        <w:rPr>
          <w:rFonts w:eastAsia="Noto Serif CJK TC"/>
        </w:rPr>
        <w:t>所需壓力較小；但仍比水庫自來水耗電得多。只跟海淡比較，會得出「已經很有效率」的結論；跟被替代的水庫水比較，則是每少抽一噸水庫水，電網要多負擔約</w:t>
      </w:r>
      <w:r>
        <w:rPr>
          <w:rFonts w:eastAsia="Noto Serif CJK TC"/>
        </w:rPr>
        <w:t xml:space="preserve"> 1 </w:t>
      </w:r>
      <w:r>
        <w:rPr>
          <w:rFonts w:eastAsia="Noto Serif CJK TC"/>
        </w:rPr>
        <w:t>至</w:t>
      </w:r>
      <w:r>
        <w:rPr>
          <w:rFonts w:eastAsia="Noto Serif CJK TC"/>
        </w:rPr>
        <w:t xml:space="preserve"> 2 </w:t>
      </w:r>
      <w:r>
        <w:rPr>
          <w:rFonts w:eastAsia="Noto Serif CJK TC"/>
        </w:rPr>
        <w:t>度電。「不與民爭水」成立的是水庫帳，不是電網帳：造水廠在乾旱期反而可能增產，</w:t>
      </w:r>
      <w:proofErr w:type="gramStart"/>
      <w:r>
        <w:rPr>
          <w:rFonts w:eastAsia="Noto Serif CJK TC"/>
        </w:rPr>
        <w:t>負荷疊加在</w:t>
      </w:r>
      <w:proofErr w:type="gramEnd"/>
      <w:r>
        <w:rPr>
          <w:rFonts w:eastAsia="Noto Serif CJK TC"/>
        </w:rPr>
        <w:t>用電旺季；</w:t>
      </w:r>
      <w:proofErr w:type="gramStart"/>
      <w:r>
        <w:rPr>
          <w:rFonts w:eastAsia="Noto Serif CJK TC"/>
        </w:rPr>
        <w:t>海淡環評</w:t>
      </w:r>
      <w:proofErr w:type="gramEnd"/>
      <w:r>
        <w:rPr>
          <w:rFonts w:eastAsia="Noto Serif CJK TC"/>
        </w:rPr>
        <w:t>曾納入豐水</w:t>
      </w:r>
      <w:proofErr w:type="gramStart"/>
      <w:r>
        <w:rPr>
          <w:rFonts w:eastAsia="Noto Serif CJK TC"/>
        </w:rPr>
        <w:t>期降</w:t>
      </w:r>
      <w:proofErr w:type="gramEnd"/>
      <w:r>
        <w:rPr>
          <w:rFonts w:eastAsia="Noto Serif CJK TC"/>
        </w:rPr>
        <w:t>載</w:t>
      </w:r>
      <w:r>
        <w:rPr>
          <w:rFonts w:eastAsia="Noto Serif CJK TC"/>
        </w:rPr>
        <w:t xml:space="preserve"> 50% </w:t>
      </w:r>
      <w:r>
        <w:rPr>
          <w:rFonts w:eastAsia="Noto Serif CJK TC"/>
        </w:rPr>
        <w:t>的條款，再生水較少見到同等的用電調節安排。資料中心、晶圓廠、造水廠因此</w:t>
      </w:r>
      <w:r>
        <w:rPr>
          <w:rFonts w:eastAsia="Noto Serif CJK TC"/>
        </w:rPr>
        <w:lastRenderedPageBreak/>
        <w:t>會成為同一套電網上的三個連續負載：前兩者要水也要電，第三者用電正是為了讓前兩者持續有水。</w:t>
      </w:r>
    </w:p>
    <w:p w:rsidR="00A9259C" w:rsidRDefault="008B774A">
      <w:pPr>
        <w:spacing w:after="200" w:line="360" w:lineRule="auto"/>
        <w:jc w:val="both"/>
      </w:pPr>
      <w:r>
        <w:rPr>
          <w:rFonts w:eastAsia="Noto Serif CJK TC"/>
        </w:rPr>
        <w:t>本文所稱水</w:t>
      </w:r>
      <w:proofErr w:type="gramStart"/>
      <w:r>
        <w:rPr>
          <w:rFonts w:eastAsia="Noto Serif CJK TC"/>
        </w:rPr>
        <w:t>—</w:t>
      </w:r>
      <w:proofErr w:type="gramEnd"/>
      <w:r>
        <w:rPr>
          <w:rFonts w:eastAsia="Noto Serif CJK TC"/>
        </w:rPr>
        <w:t>能源鏈結，</w:t>
      </w:r>
      <w:r>
        <w:rPr>
          <w:rFonts w:eastAsia="Noto Serif CJK TC"/>
        </w:rPr>
        <w:t>須進一步區分至少三個系統邊界層次，避免僅計算單一環節而低估運算基礎設施對區域水</w:t>
      </w:r>
      <w:r>
        <w:rPr>
          <w:rFonts w:eastAsia="Noto Serif CJK TC"/>
        </w:rPr>
        <w:t>—</w:t>
      </w:r>
      <w:r>
        <w:rPr>
          <w:rFonts w:eastAsia="Noto Serif CJK TC"/>
        </w:rPr>
        <w:t>能源系統的總體壓力：第一層是資料中心與晶圓廠</w:t>
      </w:r>
      <w:proofErr w:type="gramStart"/>
      <w:r>
        <w:rPr>
          <w:rFonts w:eastAsia="Noto Serif CJK TC"/>
        </w:rPr>
        <w:t>廠</w:t>
      </w:r>
      <w:proofErr w:type="gramEnd"/>
      <w:r>
        <w:rPr>
          <w:rFonts w:eastAsia="Noto Serif CJK TC"/>
        </w:rPr>
        <w:t>區圍牆內的直接用水（冷卻、製程）；第二層是供水、再生水及海淡等替代水源方案之處理與輸送用電，即本節「</w:t>
      </w:r>
      <w:proofErr w:type="gramStart"/>
      <w:r>
        <w:rPr>
          <w:rFonts w:eastAsia="Noto Serif CJK TC"/>
        </w:rPr>
        <w:t>以電換水</w:t>
      </w:r>
      <w:proofErr w:type="gramEnd"/>
      <w:r>
        <w:rPr>
          <w:rFonts w:eastAsia="Noto Serif CJK TC"/>
        </w:rPr>
        <w:t>」所欲凸顯的隱藏負載；第三層則是發電本身的取水與耗水</w:t>
      </w:r>
      <w:proofErr w:type="gramStart"/>
      <w:r>
        <w:rPr>
          <w:rFonts w:eastAsia="Noto Serif CJK TC"/>
        </w:rPr>
        <w:t>—</w:t>
      </w:r>
      <w:proofErr w:type="gramEnd"/>
      <w:r>
        <w:rPr>
          <w:rFonts w:eastAsia="Noto Serif CJK TC"/>
        </w:rPr>
        <w:t>—</w:t>
      </w:r>
      <w:r>
        <w:rPr>
          <w:rFonts w:eastAsia="Noto Serif CJK TC"/>
        </w:rPr>
        <w:t>燃氣、燃煤機組運轉同樣需要冷卻用水，這一層在既有討論中經常被忽略。</w:t>
      </w:r>
      <w:r>
        <w:rPr>
          <w:rFonts w:eastAsia="Noto Serif CJK TC"/>
        </w:rPr>
        <w:t>Hoff</w:t>
      </w:r>
      <w:r>
        <w:rPr>
          <w:rFonts w:eastAsia="Noto Serif CJK TC"/>
        </w:rPr>
        <w:t>（</w:t>
      </w:r>
      <w:r>
        <w:rPr>
          <w:rFonts w:eastAsia="Noto Serif CJK TC"/>
        </w:rPr>
        <w:t>2011</w:t>
      </w:r>
      <w:r>
        <w:rPr>
          <w:rFonts w:eastAsia="Noto Serif CJK TC"/>
        </w:rPr>
        <w:t>）提出的水</w:t>
      </w:r>
      <w:proofErr w:type="gramStart"/>
      <w:r>
        <w:rPr>
          <w:rFonts w:eastAsia="Noto Serif CJK TC"/>
        </w:rPr>
        <w:t>—</w:t>
      </w:r>
      <w:proofErr w:type="gramEnd"/>
      <w:r>
        <w:rPr>
          <w:rFonts w:eastAsia="Noto Serif CJK TC"/>
        </w:rPr>
        <w:t>能源</w:t>
      </w:r>
      <w:r>
        <w:rPr>
          <w:rFonts w:eastAsia="Noto Serif CJK TC"/>
        </w:rPr>
        <w:t>—</w:t>
      </w:r>
      <w:r>
        <w:rPr>
          <w:rFonts w:eastAsia="Noto Serif CJK TC"/>
        </w:rPr>
        <w:t>糧食鏈結（</w:t>
      </w:r>
      <w:r>
        <w:rPr>
          <w:rFonts w:eastAsia="Noto Serif CJK TC"/>
        </w:rPr>
        <w:t>nexus</w:t>
      </w:r>
      <w:r>
        <w:rPr>
          <w:rFonts w:eastAsia="Noto Serif CJK TC"/>
        </w:rPr>
        <w:t>）分析架構，以及</w:t>
      </w:r>
      <w:r>
        <w:rPr>
          <w:rFonts w:eastAsia="Noto Serif CJK TC"/>
        </w:rPr>
        <w:t xml:space="preserve"> Rasul </w:t>
      </w:r>
      <w:r>
        <w:rPr>
          <w:rFonts w:eastAsia="Noto Serif CJK TC"/>
        </w:rPr>
        <w:t>與</w:t>
      </w:r>
      <w:r>
        <w:rPr>
          <w:rFonts w:eastAsia="Noto Serif CJK TC"/>
        </w:rPr>
        <w:t xml:space="preserve"> Sharma</w:t>
      </w:r>
      <w:r>
        <w:rPr>
          <w:rFonts w:eastAsia="Noto Serif CJK TC"/>
        </w:rPr>
        <w:t>（</w:t>
      </w:r>
      <w:r>
        <w:rPr>
          <w:rFonts w:eastAsia="Noto Serif CJK TC"/>
        </w:rPr>
        <w:t>2016</w:t>
      </w:r>
      <w:r>
        <w:rPr>
          <w:rFonts w:eastAsia="Noto Serif CJK TC"/>
        </w:rPr>
        <w:t>）</w:t>
      </w:r>
      <w:proofErr w:type="gramStart"/>
      <w:r>
        <w:rPr>
          <w:rFonts w:eastAsia="Noto Serif CJK TC"/>
        </w:rPr>
        <w:t>對鏈</w:t>
      </w:r>
      <w:proofErr w:type="gramEnd"/>
      <w:r>
        <w:rPr>
          <w:rFonts w:eastAsia="Noto Serif CJK TC"/>
        </w:rPr>
        <w:t>結方法在氣候變遷調適脈絡下的應用，均主</w:t>
      </w:r>
      <w:r>
        <w:rPr>
          <w:rFonts w:eastAsia="Noto Serif CJK TC"/>
        </w:rPr>
        <w:t>張決策者應以整合性的系統邊界思考資源鏈結，而非分別規劃單一環節；本文借用這個三層邊界的思路，正是為了指出：若只計算資料中心圍牆內的用水，便會系統性低估其對區域水</w:t>
      </w:r>
      <w:proofErr w:type="gramStart"/>
      <w:r>
        <w:rPr>
          <w:rFonts w:eastAsia="Noto Serif CJK TC"/>
        </w:rPr>
        <w:t>—</w:t>
      </w:r>
      <w:proofErr w:type="gramEnd"/>
      <w:r>
        <w:rPr>
          <w:rFonts w:eastAsia="Noto Serif CJK TC"/>
        </w:rPr>
        <w:t>能源系統的實際負擔。</w:t>
      </w:r>
    </w:p>
    <w:p w:rsidR="00A9259C" w:rsidRDefault="008B774A">
      <w:pPr>
        <w:pStyle w:val="2"/>
        <w:spacing w:line="340" w:lineRule="auto"/>
      </w:pPr>
      <w:r>
        <w:t>七、從數位主權到運算基礎設施治理</w:t>
      </w:r>
    </w:p>
    <w:p w:rsidR="00A9259C" w:rsidRDefault="008B774A">
      <w:pPr>
        <w:spacing w:after="200" w:line="360" w:lineRule="auto"/>
        <w:jc w:val="both"/>
      </w:pPr>
      <w:r>
        <w:rPr>
          <w:rFonts w:eastAsia="Noto Serif CJK TC"/>
        </w:rPr>
        <w:t>近年數位主權（</w:t>
      </w:r>
      <w:r>
        <w:rPr>
          <w:rFonts w:eastAsia="Noto Serif CJK TC"/>
        </w:rPr>
        <w:t>digital sovereignty</w:t>
      </w:r>
      <w:r>
        <w:rPr>
          <w:rFonts w:eastAsia="Noto Serif CJK TC"/>
        </w:rPr>
        <w:t>）的討論，多半聚焦於資料的儲存地點、演算法的</w:t>
      </w:r>
      <w:proofErr w:type="gramStart"/>
      <w:r>
        <w:rPr>
          <w:rFonts w:eastAsia="Noto Serif CJK TC"/>
        </w:rPr>
        <w:t>可問責性</w:t>
      </w:r>
      <w:proofErr w:type="gramEnd"/>
      <w:r>
        <w:rPr>
          <w:rFonts w:eastAsia="Noto Serif CJK TC"/>
        </w:rPr>
        <w:t>、平台的市場權力</w:t>
      </w:r>
      <w:r>
        <w:rPr>
          <w:rFonts w:eastAsia="Noto Serif CJK TC"/>
        </w:rPr>
        <w:t>——</w:t>
      </w:r>
      <w:r>
        <w:rPr>
          <w:rFonts w:eastAsia="Noto Serif CJK TC"/>
        </w:rPr>
        <w:t>這些正是</w:t>
      </w:r>
      <w:r>
        <w:rPr>
          <w:rFonts w:eastAsia="Noto Serif CJK TC"/>
        </w:rPr>
        <w:t xml:space="preserve"> 037 </w:t>
      </w:r>
      <w:r>
        <w:rPr>
          <w:rFonts w:eastAsia="Noto Serif CJK TC"/>
        </w:rPr>
        <w:t>的研究範圍。</w:t>
      </w:r>
      <w:r>
        <w:rPr>
          <w:rFonts w:eastAsia="Noto Serif CJK TC"/>
        </w:rPr>
        <w:t xml:space="preserve">038 </w:t>
      </w:r>
      <w:r>
        <w:rPr>
          <w:rFonts w:eastAsia="Noto Serif CJK TC"/>
        </w:rPr>
        <w:t>的貢獻是把「主權」關切的對象，從資料與演算法本身，延伸到承載資料與演算法運作的物質基礎設施：一個國家對其資料是否有主權，某種程度上也</w:t>
      </w:r>
      <w:r>
        <w:rPr>
          <w:rFonts w:eastAsia="Noto Serif CJK TC"/>
        </w:rPr>
        <w:t>取決於它對支撐這些資料運作的電力、水資源、土地是否有</w:t>
      </w:r>
      <w:proofErr w:type="gramStart"/>
      <w:r>
        <w:rPr>
          <w:rFonts w:eastAsia="Noto Serif CJK TC"/>
        </w:rPr>
        <w:t>清楚的</w:t>
      </w:r>
      <w:proofErr w:type="gramEnd"/>
      <w:r>
        <w:rPr>
          <w:rFonts w:eastAsia="Noto Serif CJK TC"/>
        </w:rPr>
        <w:t>治理框架。這個延伸，正是本文從「資訊社會的物質轉向」過渡到「運算基礎設施治理」這個核心概念的理論橋樑，</w:t>
      </w:r>
      <w:proofErr w:type="gramStart"/>
      <w:r>
        <w:rPr>
          <w:rFonts w:eastAsia="Noto Serif CJK TC"/>
        </w:rPr>
        <w:t>也是參章五項</w:t>
      </w:r>
      <w:proofErr w:type="gramEnd"/>
      <w:r>
        <w:rPr>
          <w:rFonts w:eastAsia="Noto Serif CJK TC"/>
        </w:rPr>
        <w:t>判定座標與柒章制度設計的問題意識起點。</w:t>
      </w:r>
    </w:p>
    <w:p w:rsidR="00A9259C" w:rsidRDefault="008B774A">
      <w:pPr>
        <w:spacing w:after="200" w:line="360" w:lineRule="auto"/>
        <w:jc w:val="both"/>
      </w:pPr>
      <w:r>
        <w:rPr>
          <w:rFonts w:eastAsia="Noto Serif CJK TC"/>
        </w:rPr>
        <w:t>本文與</w:t>
      </w:r>
      <w:r>
        <w:rPr>
          <w:rFonts w:eastAsia="Noto Serif CJK TC"/>
        </w:rPr>
        <w:t xml:space="preserve"> 036</w:t>
      </w:r>
      <w:r>
        <w:rPr>
          <w:rFonts w:eastAsia="Noto Serif CJK TC"/>
        </w:rPr>
        <w:t>、</w:t>
      </w:r>
      <w:r>
        <w:rPr>
          <w:rFonts w:eastAsia="Noto Serif CJK TC"/>
        </w:rPr>
        <w:t xml:space="preserve">037 </w:t>
      </w:r>
      <w:r>
        <w:rPr>
          <w:rFonts w:eastAsia="Noto Serif CJK TC"/>
        </w:rPr>
        <w:t>在「主權」用語上的對應關係如下：</w:t>
      </w:r>
      <w:r>
        <w:rPr>
          <w:rFonts w:eastAsia="Noto Serif CJK TC"/>
        </w:rPr>
        <w:t xml:space="preserve">036 </w:t>
      </w:r>
      <w:r>
        <w:rPr>
          <w:rFonts w:eastAsia="Noto Serif CJK TC"/>
        </w:rPr>
        <w:t>使用「運算主權」（</w:t>
      </w:r>
      <w:r>
        <w:rPr>
          <w:rFonts w:eastAsia="Noto Serif CJK TC"/>
        </w:rPr>
        <w:t>compute sovereignty</w:t>
      </w:r>
      <w:r>
        <w:rPr>
          <w:rFonts w:eastAsia="Noto Serif CJK TC"/>
        </w:rPr>
        <w:t>）與「資料主權」（</w:t>
      </w:r>
      <w:r>
        <w:rPr>
          <w:rFonts w:eastAsia="Noto Serif CJK TC"/>
        </w:rPr>
        <w:t>data sovereignty</w:t>
      </w:r>
      <w:r>
        <w:rPr>
          <w:rFonts w:eastAsia="Noto Serif CJK TC"/>
        </w:rPr>
        <w:t>），</w:t>
      </w:r>
      <w:r>
        <w:rPr>
          <w:rFonts w:eastAsia="Noto Serif CJK TC"/>
        </w:rPr>
        <w:t xml:space="preserve">037 </w:t>
      </w:r>
      <w:r>
        <w:rPr>
          <w:rFonts w:eastAsia="Noto Serif CJK TC"/>
        </w:rPr>
        <w:t>使用「數位主權」，</w:t>
      </w:r>
      <w:r>
        <w:rPr>
          <w:rFonts w:eastAsia="Noto Serif CJK TC"/>
        </w:rPr>
        <w:t xml:space="preserve">038 </w:t>
      </w:r>
      <w:r>
        <w:rPr>
          <w:rFonts w:eastAsia="Noto Serif CJK TC"/>
        </w:rPr>
        <w:t>沿用</w:t>
      </w:r>
      <w:r>
        <w:rPr>
          <w:rFonts w:eastAsia="Noto Serif CJK TC"/>
        </w:rPr>
        <w:t xml:space="preserve"> 037 </w:t>
      </w:r>
      <w:r>
        <w:rPr>
          <w:rFonts w:eastAsia="Noto Serif CJK TC"/>
        </w:rPr>
        <w:t>的用語並將其延伸至物質基礎設施層次。三者指涉同一組「誰對支撐數位活動的關鍵資源</w:t>
      </w:r>
      <w:r>
        <w:rPr>
          <w:rFonts w:eastAsia="Noto Serif CJK TC"/>
        </w:rPr>
        <w:t>與節點具有控制</w:t>
      </w:r>
      <w:proofErr w:type="gramStart"/>
      <w:r>
        <w:rPr>
          <w:rFonts w:eastAsia="Noto Serif CJK TC"/>
        </w:rPr>
        <w:t>與問責能力</w:t>
      </w:r>
      <w:proofErr w:type="gramEnd"/>
      <w:r>
        <w:rPr>
          <w:rFonts w:eastAsia="Noto Serif CJK TC"/>
        </w:rPr>
        <w:t>」的關切，用語隨系列推進而略有演變，並非彼此矛盾的不同概念。</w:t>
      </w:r>
    </w:p>
    <w:p w:rsidR="00A9259C" w:rsidRDefault="008B774A">
      <w:pPr>
        <w:pStyle w:val="2"/>
        <w:spacing w:line="340" w:lineRule="auto"/>
      </w:pPr>
      <w:r>
        <w:t>八、資料中心治理與數位基礎設施物質性的國際文獻回顧</w:t>
      </w:r>
    </w:p>
    <w:p w:rsidR="00A9259C" w:rsidRDefault="008B774A">
      <w:pPr>
        <w:pStyle w:val="3"/>
        <w:spacing w:line="320" w:lineRule="auto"/>
      </w:pPr>
      <w:r>
        <w:t>（一）資料中心治理的國際研究</w:t>
      </w:r>
    </w:p>
    <w:p w:rsidR="00A9259C" w:rsidRDefault="008B774A">
      <w:pPr>
        <w:spacing w:after="200" w:line="360" w:lineRule="auto"/>
        <w:jc w:val="both"/>
      </w:pPr>
      <w:r>
        <w:rPr>
          <w:rFonts w:eastAsia="Noto Serif CJK TC"/>
        </w:rPr>
        <w:lastRenderedPageBreak/>
        <w:t>近年資料中心研究已逐漸從單純的能源效率問題，轉向地方治理與環境正義問題。</w:t>
      </w:r>
      <w:r>
        <w:rPr>
          <w:rFonts w:eastAsia="Noto Serif CJK TC"/>
        </w:rPr>
        <w:t>Young</w:t>
      </w:r>
      <w:r>
        <w:rPr>
          <w:rFonts w:eastAsia="Noto Serif CJK TC"/>
        </w:rPr>
        <w:t>（</w:t>
      </w:r>
      <w:r>
        <w:rPr>
          <w:rFonts w:eastAsia="Noto Serif CJK TC"/>
        </w:rPr>
        <w:t>2026</w:t>
      </w:r>
      <w:r>
        <w:rPr>
          <w:rFonts w:eastAsia="Noto Serif CJK TC"/>
        </w:rPr>
        <w:t>）對美國資料中心與地方治理文獻的整合性回顧指出，</w:t>
      </w:r>
      <w:r>
        <w:rPr>
          <w:rFonts w:eastAsia="Noto Serif CJK TC"/>
        </w:rPr>
        <w:t xml:space="preserve">AI </w:t>
      </w:r>
      <w:r>
        <w:rPr>
          <w:rFonts w:eastAsia="Noto Serif CJK TC"/>
        </w:rPr>
        <w:t>與雲端服務的成長同時對電力、用水、土地與地方財政構成壓力，資料中心的設置不僅涉及企業用電量，也牽動地方電網擴建、公共用水成本、土地使用、稅收優惠與社區參與；資料中心的公共性因此並非源自其「高科技」身</w:t>
      </w:r>
      <w:r>
        <w:rPr>
          <w:rFonts w:eastAsia="Noto Serif CJK TC"/>
        </w:rPr>
        <w:t>分，而是源自其對地方公共基礎設施與公共決策程序的依賴，應被視為處於公私利益交界的關鍵能源基礎設施，並納入較具前瞻性的規劃、資訊公開與地方治理機制。</w:t>
      </w:r>
      <w:r>
        <w:rPr>
          <w:rFonts w:eastAsia="Noto Serif CJK TC"/>
        </w:rPr>
        <w:t>Shah</w:t>
      </w:r>
      <w:r>
        <w:rPr>
          <w:rFonts w:eastAsia="Noto Serif CJK TC"/>
        </w:rPr>
        <w:t>（</w:t>
      </w:r>
      <w:r>
        <w:rPr>
          <w:rFonts w:eastAsia="Noto Serif CJK TC"/>
        </w:rPr>
        <w:t>2026</w:t>
      </w:r>
      <w:r>
        <w:rPr>
          <w:rFonts w:eastAsia="Noto Serif CJK TC"/>
        </w:rPr>
        <w:t>）則從水安全角度指出，資料中心可能削弱水治理的民主性、增加公共事業成本、降低旱災期間的調度彈性，並透過增加電力需求而擴大間接用水量</w:t>
      </w:r>
      <w:proofErr w:type="gramStart"/>
      <w:r>
        <w:rPr>
          <w:rFonts w:eastAsia="Noto Serif CJK TC"/>
        </w:rPr>
        <w:t>—</w:t>
      </w:r>
      <w:proofErr w:type="gramEnd"/>
      <w:r>
        <w:rPr>
          <w:rFonts w:eastAsia="Noto Serif CJK TC"/>
        </w:rPr>
        <w:t>—</w:t>
      </w:r>
      <w:r>
        <w:rPr>
          <w:rFonts w:eastAsia="Noto Serif CJK TC"/>
        </w:rPr>
        <w:t>這四項關切與本文個案</w:t>
      </w:r>
      <w:r>
        <w:rPr>
          <w:rFonts w:eastAsia="Noto Serif CJK TC"/>
        </w:rPr>
        <w:t xml:space="preserve"> A</w:t>
      </w:r>
      <w:r>
        <w:rPr>
          <w:rFonts w:eastAsia="Noto Serif CJK TC"/>
        </w:rPr>
        <w:t>、</w:t>
      </w:r>
      <w:r>
        <w:rPr>
          <w:rFonts w:eastAsia="Noto Serif CJK TC"/>
        </w:rPr>
        <w:t xml:space="preserve">B </w:t>
      </w:r>
      <w:r>
        <w:rPr>
          <w:rFonts w:eastAsia="Noto Serif CJK TC"/>
        </w:rPr>
        <w:t>分別呈現的水資源競用與電網擴建壓力高度呼應。</w:t>
      </w:r>
    </w:p>
    <w:p w:rsidR="00A9259C" w:rsidRDefault="008B774A">
      <w:pPr>
        <w:spacing w:after="200" w:line="360" w:lineRule="auto"/>
        <w:jc w:val="both"/>
      </w:pPr>
      <w:r>
        <w:rPr>
          <w:rFonts w:eastAsia="Noto Serif CJK TC"/>
        </w:rPr>
        <w:t>不過，既有國際資料中心治理研究仍以美國與歐洲個案為主，對臺灣這種同時具有半導體製造基地、密集都市治理、國營電力事業與高度出口依賴的社會，討</w:t>
      </w:r>
      <w:r>
        <w:rPr>
          <w:rFonts w:eastAsia="Noto Serif CJK TC"/>
        </w:rPr>
        <w:t>論仍相對不足。本文的邊際貢獻，因此不只是將國際資料中心治理研究移植到臺灣，而是透過旱災、</w:t>
      </w:r>
      <w:proofErr w:type="gramStart"/>
      <w:r>
        <w:rPr>
          <w:rFonts w:eastAsia="Noto Serif CJK TC"/>
        </w:rPr>
        <w:t>北士科與</w:t>
      </w:r>
      <w:proofErr w:type="gramEnd"/>
      <w:r>
        <w:rPr>
          <w:rFonts w:eastAsia="Noto Serif CJK TC"/>
        </w:rPr>
        <w:t>三接三個不同時間尺度的個案，分析運算基礎設施如何與既有的水、電、土地及環評制度交疊</w:t>
      </w:r>
      <w:r>
        <w:rPr>
          <w:rFonts w:eastAsia="Noto Serif CJK TC"/>
        </w:rPr>
        <w:t>——</w:t>
      </w:r>
      <w:r>
        <w:rPr>
          <w:rFonts w:eastAsia="Noto Serif CJK TC"/>
        </w:rPr>
        <w:t>這也是本文選擇聚焦臺灣個案、而非停留在跨國一般性文獻回顧的理由。</w:t>
      </w:r>
    </w:p>
    <w:p w:rsidR="00A9259C" w:rsidRDefault="008B774A">
      <w:pPr>
        <w:pStyle w:val="3"/>
        <w:spacing w:line="320" w:lineRule="auto"/>
      </w:pPr>
      <w:r>
        <w:t>（二）數位基礎設施的物質性：三個概念的區分</w:t>
      </w:r>
    </w:p>
    <w:p w:rsidR="00A9259C" w:rsidRDefault="008B774A">
      <w:pPr>
        <w:spacing w:after="200" w:line="360" w:lineRule="auto"/>
        <w:jc w:val="both"/>
      </w:pPr>
      <w:r>
        <w:rPr>
          <w:rFonts w:eastAsia="Noto Serif CJK TC"/>
        </w:rPr>
        <w:t>本文對「資訊去物質化」想像的批判（見貳</w:t>
      </w:r>
      <w:r>
        <w:rPr>
          <w:rFonts w:eastAsia="Noto Serif CJK TC"/>
        </w:rPr>
        <w:t>-</w:t>
      </w:r>
      <w:r>
        <w:rPr>
          <w:rFonts w:eastAsia="Noto Serif CJK TC"/>
        </w:rPr>
        <w:t>一），可進一步透過媒介基礎設施與數位地理學文獻的既有討論加以定位，並區分三個容易被混用的概念。第一，數位媒介的物質性（</w:t>
      </w:r>
      <w:r>
        <w:rPr>
          <w:rFonts w:eastAsia="Noto Serif CJK TC"/>
        </w:rPr>
        <w:t>materiality</w:t>
      </w:r>
      <w:r>
        <w:rPr>
          <w:rFonts w:eastAsia="Noto Serif CJK TC"/>
        </w:rPr>
        <w:t>）：</w:t>
      </w:r>
      <w:r>
        <w:rPr>
          <w:rFonts w:eastAsia="Noto Serif CJK TC"/>
        </w:rPr>
        <w:t>Star</w:t>
      </w:r>
      <w:r>
        <w:rPr>
          <w:rFonts w:eastAsia="Noto Serif CJK TC"/>
        </w:rPr>
        <w:t>（</w:t>
      </w:r>
      <w:r>
        <w:rPr>
          <w:rFonts w:eastAsia="Noto Serif CJK TC"/>
        </w:rPr>
        <w:t>1999</w:t>
      </w:r>
      <w:r>
        <w:rPr>
          <w:rFonts w:eastAsia="Noto Serif CJK TC"/>
        </w:rPr>
        <w:t>）主張基礎設施唯有</w:t>
      </w:r>
      <w:r>
        <w:rPr>
          <w:rFonts w:eastAsia="Noto Serif CJK TC"/>
        </w:rPr>
        <w:t>在故障或中斷時才會被使用者「看見」，平時則隱身於日常運作背後；</w:t>
      </w:r>
      <w:r>
        <w:rPr>
          <w:rFonts w:eastAsia="Noto Serif CJK TC"/>
        </w:rPr>
        <w:t>Larkin</w:t>
      </w:r>
      <w:r>
        <w:rPr>
          <w:rFonts w:eastAsia="Noto Serif CJK TC"/>
        </w:rPr>
        <w:t>（</w:t>
      </w:r>
      <w:r>
        <w:rPr>
          <w:rFonts w:eastAsia="Noto Serif CJK TC"/>
        </w:rPr>
        <w:t>2013</w:t>
      </w:r>
      <w:r>
        <w:rPr>
          <w:rFonts w:eastAsia="Noto Serif CJK TC"/>
        </w:rPr>
        <w:t>）進一步指出，基礎設施同時具有技術功能與政治詩學（</w:t>
      </w:r>
      <w:r>
        <w:rPr>
          <w:rFonts w:eastAsia="Noto Serif CJK TC"/>
        </w:rPr>
        <w:t>poetics</w:t>
      </w:r>
      <w:r>
        <w:rPr>
          <w:rFonts w:eastAsia="Noto Serif CJK TC"/>
        </w:rPr>
        <w:t>）兩個層次，其物質形式本身即承載特定的政治與美學意義。本文對</w:t>
      </w:r>
      <w:proofErr w:type="gramStart"/>
      <w:r>
        <w:rPr>
          <w:rFonts w:eastAsia="Noto Serif CJK TC"/>
        </w:rPr>
        <w:t>北士科變電所</w:t>
      </w:r>
      <w:proofErr w:type="gramEnd"/>
      <w:r>
        <w:rPr>
          <w:rFonts w:eastAsia="Noto Serif CJK TC"/>
        </w:rPr>
        <w:t>、海纜與電網的討論，即是在這個意義上處理伺服器、晶片、海纜、電網與冷卻系統的物質性。第二，基礎設施化（</w:t>
      </w:r>
      <w:r>
        <w:rPr>
          <w:rFonts w:eastAsia="Noto Serif CJK TC"/>
        </w:rPr>
        <w:t>infrastructuralization</w:t>
      </w:r>
      <w:r>
        <w:rPr>
          <w:rFonts w:eastAsia="Noto Serif CJK TC"/>
        </w:rPr>
        <w:t>）：</w:t>
      </w:r>
      <w:r>
        <w:rPr>
          <w:rFonts w:eastAsia="Noto Serif CJK TC"/>
        </w:rPr>
        <w:t>Frischmann</w:t>
      </w:r>
      <w:proofErr w:type="gramStart"/>
      <w:r>
        <w:rPr>
          <w:rFonts w:eastAsia="Noto Serif CJK TC"/>
        </w:rPr>
        <w:t>（</w:t>
      </w:r>
      <w:proofErr w:type="gramEnd"/>
      <w:r>
        <w:rPr>
          <w:rFonts w:eastAsia="Noto Serif CJK TC"/>
        </w:rPr>
        <w:t>2005</w:t>
      </w:r>
      <w:r>
        <w:rPr>
          <w:rFonts w:eastAsia="Noto Serif CJK TC"/>
        </w:rPr>
        <w:t>；</w:t>
      </w:r>
      <w:r>
        <w:rPr>
          <w:rFonts w:eastAsia="Noto Serif CJK TC"/>
        </w:rPr>
        <w:t>2012</w:t>
      </w:r>
      <w:proofErr w:type="gramStart"/>
      <w:r>
        <w:rPr>
          <w:rFonts w:eastAsia="Noto Serif CJK TC"/>
        </w:rPr>
        <w:t>）</w:t>
      </w:r>
      <w:proofErr w:type="gramEnd"/>
      <w:r>
        <w:rPr>
          <w:rFonts w:eastAsia="Noto Serif CJK TC"/>
        </w:rPr>
        <w:t>從基礎設施經濟學角度，說明特定資源因能產生大量正外部性、支撐下游多元用途，適合以共享／管制邏輯治理，</w:t>
      </w:r>
      <w:r>
        <w:rPr>
          <w:rFonts w:eastAsia="Noto Serif CJK TC"/>
        </w:rPr>
        <w:t>而非單純交由市場定價；</w:t>
      </w:r>
      <w:r>
        <w:rPr>
          <w:rFonts w:eastAsia="Noto Serif CJK TC"/>
        </w:rPr>
        <w:t xml:space="preserve">037 </w:t>
      </w:r>
      <w:r>
        <w:rPr>
          <w:rFonts w:eastAsia="Noto Serif CJK TC"/>
        </w:rPr>
        <w:t>已以此概念分析服務層平台如何轉化為具有公共依賴性的</w:t>
      </w:r>
      <w:proofErr w:type="gramStart"/>
      <w:r>
        <w:rPr>
          <w:rFonts w:eastAsia="Noto Serif CJK TC"/>
        </w:rPr>
        <w:t>準</w:t>
      </w:r>
      <w:proofErr w:type="gramEnd"/>
      <w:r>
        <w:rPr>
          <w:rFonts w:eastAsia="Noto Serif CJK TC"/>
        </w:rPr>
        <w:t>公共基礎設施，</w:t>
      </w:r>
      <w:r>
        <w:rPr>
          <w:rFonts w:eastAsia="Noto Serif CJK TC"/>
        </w:rPr>
        <w:t xml:space="preserve">038 </w:t>
      </w:r>
      <w:r>
        <w:rPr>
          <w:rFonts w:eastAsia="Noto Serif CJK TC"/>
        </w:rPr>
        <w:t>則將同一組概念延伸至物質層。第三，環境足跡（</w:t>
      </w:r>
      <w:r>
        <w:rPr>
          <w:rFonts w:eastAsia="Noto Serif CJK TC"/>
        </w:rPr>
        <w:t>environmental footprint</w:t>
      </w:r>
      <w:r>
        <w:rPr>
          <w:rFonts w:eastAsia="Noto Serif CJK TC"/>
        </w:rPr>
        <w:t>）：涵蓋能源、水、土地、礦產、勞動與廢棄物等面向，是本文貳</w:t>
      </w:r>
      <w:r>
        <w:rPr>
          <w:rFonts w:eastAsia="Noto Serif CJK TC"/>
        </w:rPr>
        <w:t>-</w:t>
      </w:r>
      <w:r>
        <w:rPr>
          <w:rFonts w:eastAsia="Noto Serif CJK TC"/>
        </w:rPr>
        <w:t>五、陸章個案分析的實證基礎。本文將三者分別交代，</w:t>
      </w:r>
      <w:r>
        <w:rPr>
          <w:rFonts w:eastAsia="Noto Serif CJK TC"/>
        </w:rPr>
        <w:lastRenderedPageBreak/>
        <w:t>是為了避免「具有物質性」被直接推論為「具有公共性」</w:t>
      </w:r>
      <w:proofErr w:type="gramStart"/>
      <w:r>
        <w:rPr>
          <w:rFonts w:eastAsia="Noto Serif CJK TC"/>
        </w:rPr>
        <w:t>—</w:t>
      </w:r>
      <w:proofErr w:type="gramEnd"/>
      <w:r>
        <w:rPr>
          <w:rFonts w:eastAsia="Noto Serif CJK TC"/>
        </w:rPr>
        <w:t>—</w:t>
      </w:r>
      <w:r>
        <w:rPr>
          <w:rFonts w:eastAsia="Noto Serif CJK TC"/>
        </w:rPr>
        <w:t>物質性是描述性的事實判斷，基礎設施化與環境足跡則分別指向治理邏輯與實證代價，三者需要各自的論證，才能共同</w:t>
      </w:r>
      <w:proofErr w:type="gramStart"/>
      <w:r>
        <w:rPr>
          <w:rFonts w:eastAsia="Noto Serif CJK TC"/>
        </w:rPr>
        <w:t>支撐參</w:t>
      </w:r>
      <w:proofErr w:type="gramEnd"/>
      <w:r>
        <w:rPr>
          <w:rFonts w:eastAsia="Noto Serif CJK TC"/>
        </w:rPr>
        <w:t>章「運算基礎設施的公共性」判準。</w:t>
      </w:r>
    </w:p>
    <w:p w:rsidR="00A9259C" w:rsidRDefault="008B774A">
      <w:pPr>
        <w:spacing w:after="200" w:line="360" w:lineRule="auto"/>
        <w:jc w:val="both"/>
      </w:pPr>
      <w:proofErr w:type="gramStart"/>
      <w:r>
        <w:rPr>
          <w:rFonts w:eastAsia="Noto Serif CJK TC"/>
        </w:rPr>
        <w:t>此外，</w:t>
      </w:r>
      <w:proofErr w:type="gramEnd"/>
      <w:r>
        <w:rPr>
          <w:rFonts w:eastAsia="Noto Serif CJK TC"/>
        </w:rPr>
        <w:t>需要說</w:t>
      </w:r>
      <w:r>
        <w:rPr>
          <w:rFonts w:eastAsia="Noto Serif CJK TC"/>
        </w:rPr>
        <w:t>明的是，「具有正外部性」不等於「應由公共部門承擔成本」，也不等於「應被視為公共基礎設施」：正外部</w:t>
      </w:r>
      <w:proofErr w:type="gramStart"/>
      <w:r>
        <w:rPr>
          <w:rFonts w:eastAsia="Noto Serif CJK TC"/>
        </w:rPr>
        <w:t>性與負外部</w:t>
      </w:r>
      <w:proofErr w:type="gramEnd"/>
      <w:r>
        <w:rPr>
          <w:rFonts w:eastAsia="Noto Serif CJK TC"/>
        </w:rPr>
        <w:t>性可能同時存在，公共依賴不必然導出公共所有權。本文主張公共治理義務的成立，來自公共依賴、不可替代性、資訊與規則控制、</w:t>
      </w:r>
      <w:proofErr w:type="gramStart"/>
      <w:r>
        <w:rPr>
          <w:rFonts w:eastAsia="Noto Serif CJK TC"/>
        </w:rPr>
        <w:t>跨境性及</w:t>
      </w:r>
      <w:proofErr w:type="gramEnd"/>
      <w:r>
        <w:rPr>
          <w:rFonts w:eastAsia="Noto Serif CJK TC"/>
        </w:rPr>
        <w:t>公共價值影響等座標的組合判斷（詳見參</w:t>
      </w:r>
      <w:r>
        <w:rPr>
          <w:rFonts w:eastAsia="Noto Serif CJK TC"/>
        </w:rPr>
        <w:t>-</w:t>
      </w:r>
      <w:r>
        <w:rPr>
          <w:rFonts w:eastAsia="Noto Serif CJK TC"/>
        </w:rPr>
        <w:t>四判定規則），而非單純從「具有正外部性」直接跳到「應公共治理」的簡化推論。</w:t>
      </w:r>
    </w:p>
    <w:p w:rsidR="00A9259C" w:rsidRDefault="008B774A">
      <w:pPr>
        <w:pStyle w:val="1"/>
        <w:spacing w:line="360" w:lineRule="auto"/>
      </w:pPr>
      <w:r>
        <w:t>參、運算基礎設施的公共性：為什麼私人投資會變成公共行政問題？</w:t>
      </w:r>
    </w:p>
    <w:p w:rsidR="00A9259C" w:rsidRDefault="008B774A">
      <w:pPr>
        <w:pStyle w:val="2"/>
        <w:spacing w:line="340" w:lineRule="auto"/>
      </w:pPr>
      <w:r>
        <w:t>零、分析對象的三圈</w:t>
      </w:r>
    </w:p>
    <w:p w:rsidR="00A9259C" w:rsidRDefault="008B774A">
      <w:pPr>
        <w:spacing w:after="200" w:line="360" w:lineRule="auto"/>
        <w:jc w:val="both"/>
      </w:pPr>
      <w:r>
        <w:rPr>
          <w:rFonts w:eastAsia="Noto Serif CJK TC"/>
        </w:rPr>
        <w:t>本文所稱「運算基礎設施」，不是單指資料中心圍牆內的機櫃，而是三圈彼此牽動的物質系統。核心圈是高密度運算據點本身：資料中心、</w:t>
      </w:r>
      <w:r>
        <w:rPr>
          <w:rFonts w:eastAsia="Noto Serif CJK TC"/>
        </w:rPr>
        <w:t xml:space="preserve">AI </w:t>
      </w:r>
      <w:r>
        <w:rPr>
          <w:rFonts w:eastAsia="Noto Serif CJK TC"/>
        </w:rPr>
        <w:t>訓練與推論設施，以及</w:t>
      </w:r>
      <w:proofErr w:type="gramStart"/>
      <w:r>
        <w:rPr>
          <w:rFonts w:eastAsia="Noto Serif CJK TC"/>
        </w:rPr>
        <w:t>像北士科</w:t>
      </w:r>
      <w:proofErr w:type="gramEnd"/>
      <w:r>
        <w:rPr>
          <w:rFonts w:eastAsia="Noto Serif CJK TC"/>
        </w:rPr>
        <w:t>這樣以運算與研發為名、實際用電規模足以改寫區域電網的園區據點。供應圈是讓核心圈轉得起來的上游：晶片製造、變電與輸電、海纜登陸。遺留圈是更早做出、程序上已「處理完畢」，卻在多年後被新興負載繼承的能源設施，三接與</w:t>
      </w:r>
      <w:proofErr w:type="gramStart"/>
      <w:r>
        <w:rPr>
          <w:rFonts w:eastAsia="Noto Serif CJK TC"/>
        </w:rPr>
        <w:t>大潭新機組</w:t>
      </w:r>
      <w:proofErr w:type="gramEnd"/>
      <w:r>
        <w:rPr>
          <w:rFonts w:eastAsia="Noto Serif CJK TC"/>
        </w:rPr>
        <w:t>屬之。</w:t>
      </w:r>
    </w:p>
    <w:p w:rsidR="00A9259C" w:rsidRDefault="008B774A">
      <w:pPr>
        <w:spacing w:after="200" w:line="360" w:lineRule="auto"/>
        <w:jc w:val="both"/>
      </w:pPr>
      <w:r>
        <w:rPr>
          <w:rFonts w:eastAsia="Noto Serif CJK TC"/>
        </w:rPr>
        <w:t>三圈共用五項判定座標，但各自對應的公共治理義務不同：核心圈適合事前分級、能源與水資源說明書</w:t>
      </w:r>
      <w:proofErr w:type="gramStart"/>
      <w:r>
        <w:rPr>
          <w:rFonts w:eastAsia="Noto Serif CJK TC"/>
        </w:rPr>
        <w:t>併</w:t>
      </w:r>
      <w:proofErr w:type="gramEnd"/>
      <w:r>
        <w:rPr>
          <w:rFonts w:eastAsia="Noto Serif CJK TC"/>
        </w:rPr>
        <w:t>審；供應圈適合納入園區與電網規劃，而不</w:t>
      </w:r>
      <w:r>
        <w:rPr>
          <w:rFonts w:eastAsia="Noto Serif CJK TC"/>
        </w:rPr>
        <w:t>是逐案把晶圓廠重新命名為資料中心；遺留圈</w:t>
      </w:r>
      <w:proofErr w:type="gramStart"/>
      <w:r>
        <w:rPr>
          <w:rFonts w:eastAsia="Noto Serif CJK TC"/>
        </w:rPr>
        <w:t>不</w:t>
      </w:r>
      <w:proofErr w:type="gramEnd"/>
      <w:r>
        <w:rPr>
          <w:rFonts w:eastAsia="Noto Serif CJK TC"/>
        </w:rPr>
        <w:t>追溯改寫十年前的環評結論，但要求官方在把舊產能「接上」新負載時，公開繼承關係，不能讓程序閉合等於</w:t>
      </w:r>
      <w:proofErr w:type="gramStart"/>
      <w:r>
        <w:rPr>
          <w:rFonts w:eastAsia="Noto Serif CJK TC"/>
        </w:rPr>
        <w:t>代價清</w:t>
      </w:r>
      <w:proofErr w:type="gramEnd"/>
      <w:r>
        <w:rPr>
          <w:rFonts w:eastAsia="Noto Serif CJK TC"/>
        </w:rPr>
        <w:t>零。個案</w:t>
      </w:r>
      <w:r>
        <w:rPr>
          <w:rFonts w:eastAsia="Noto Serif CJK TC"/>
        </w:rPr>
        <w:t xml:space="preserve"> A</w:t>
      </w:r>
      <w:r>
        <w:rPr>
          <w:rFonts w:eastAsia="Noto Serif CJK TC"/>
        </w:rPr>
        <w:t>（</w:t>
      </w:r>
      <w:r>
        <w:rPr>
          <w:rFonts w:eastAsia="Noto Serif CJK TC"/>
        </w:rPr>
        <w:t xml:space="preserve">2021 </w:t>
      </w:r>
      <w:r>
        <w:rPr>
          <w:rFonts w:eastAsia="Noto Serif CJK TC"/>
        </w:rPr>
        <w:t>年旱災）主要落在供應圈，個案</w:t>
      </w:r>
      <w:r>
        <w:rPr>
          <w:rFonts w:eastAsia="Noto Serif CJK TC"/>
        </w:rPr>
        <w:t xml:space="preserve"> B</w:t>
      </w:r>
      <w:r>
        <w:rPr>
          <w:rFonts w:eastAsia="Noto Serif CJK TC"/>
        </w:rPr>
        <w:t>（北士科）落在核心圈而連動供應圈，個案</w:t>
      </w:r>
      <w:r>
        <w:rPr>
          <w:rFonts w:eastAsia="Noto Serif CJK TC"/>
        </w:rPr>
        <w:t xml:space="preserve"> C</w:t>
      </w:r>
      <w:r>
        <w:rPr>
          <w:rFonts w:eastAsia="Noto Serif CJK TC"/>
        </w:rPr>
        <w:t>（三接與大潭藻礁）落在遺留圈。若不做這一區分，標題中的「</w:t>
      </w:r>
      <w:r>
        <w:rPr>
          <w:rFonts w:eastAsia="Noto Serif CJK TC"/>
        </w:rPr>
        <w:t>AI</w:t>
      </w:r>
      <w:r>
        <w:rPr>
          <w:rFonts w:eastAsia="Noto Serif CJK TC"/>
        </w:rPr>
        <w:t>」就容易被讀</w:t>
      </w:r>
      <w:proofErr w:type="gramStart"/>
      <w:r>
        <w:rPr>
          <w:rFonts w:eastAsia="Noto Serif CJK TC"/>
        </w:rPr>
        <w:t>成藻礁劣</w:t>
      </w:r>
      <w:proofErr w:type="gramEnd"/>
      <w:r>
        <w:rPr>
          <w:rFonts w:eastAsia="Noto Serif CJK TC"/>
        </w:rPr>
        <w:t>化的工程原因，這不是本文的主張。</w:t>
      </w:r>
    </w:p>
    <w:p w:rsidR="00A9259C" w:rsidRDefault="008B774A">
      <w:pPr>
        <w:spacing w:after="200" w:line="360" w:lineRule="auto"/>
        <w:jc w:val="both"/>
      </w:pPr>
      <w:r>
        <w:rPr>
          <w:rFonts w:eastAsia="Noto Serif CJK TC"/>
        </w:rPr>
        <w:t>這個三圈架構的問題意識，源自本文對研究對象的五項特徵界定。</w:t>
      </w:r>
      <w:r>
        <w:rPr>
          <w:rFonts w:eastAsia="Noto Serif CJK TC"/>
        </w:rPr>
        <w:t xml:space="preserve">038 </w:t>
      </w:r>
      <w:r>
        <w:rPr>
          <w:rFonts w:eastAsia="Noto Serif CJK TC"/>
        </w:rPr>
        <w:t>研究的運算基礎設施具有以下特徵，使其不能簡單套用既有高耗能產業選址研究的分析框架：</w:t>
      </w:r>
    </w:p>
    <w:p w:rsidR="00A9259C" w:rsidRDefault="008B774A">
      <w:pPr>
        <w:spacing w:after="200" w:line="360" w:lineRule="auto"/>
        <w:jc w:val="both"/>
      </w:pPr>
      <w:r>
        <w:rPr>
          <w:rFonts w:eastAsia="Noto Serif CJK TC"/>
        </w:rPr>
        <w:t>第一，</w:t>
      </w:r>
      <w:r>
        <w:rPr>
          <w:rFonts w:eastAsia="Noto Serif CJK TC"/>
        </w:rPr>
        <w:t>同時承接</w:t>
      </w:r>
      <w:r>
        <w:rPr>
          <w:rFonts w:eastAsia="Noto Serif CJK TC"/>
        </w:rPr>
        <w:t xml:space="preserve"> AI</w:t>
      </w:r>
      <w:r>
        <w:rPr>
          <w:rFonts w:eastAsia="Noto Serif CJK TC"/>
        </w:rPr>
        <w:t>、雲端服務與數位平台的運算需求，其成長曲線與傳統製造業的產能</w:t>
      </w:r>
      <w:r>
        <w:rPr>
          <w:rFonts w:eastAsia="Noto Serif CJK TC"/>
        </w:rPr>
        <w:lastRenderedPageBreak/>
        <w:t>規劃邏輯不同。</w:t>
      </w:r>
    </w:p>
    <w:p w:rsidR="00A9259C" w:rsidRDefault="008B774A">
      <w:pPr>
        <w:spacing w:after="200" w:line="360" w:lineRule="auto"/>
        <w:jc w:val="both"/>
      </w:pPr>
      <w:r>
        <w:rPr>
          <w:rFonts w:eastAsia="Noto Serif CJK TC"/>
        </w:rPr>
        <w:t>第二，與半導體、海纜、電網及資料中心形成跨區域供應鏈，單一設施的資源需求牽動的是整條供應鏈的佈局，而非單一廠址的在地問題。</w:t>
      </w:r>
    </w:p>
    <w:p w:rsidR="00A9259C" w:rsidRDefault="008B774A">
      <w:pPr>
        <w:spacing w:after="200" w:line="360" w:lineRule="auto"/>
        <w:jc w:val="both"/>
      </w:pPr>
      <w:r>
        <w:rPr>
          <w:rFonts w:eastAsia="Noto Serif CJK TC"/>
        </w:rPr>
        <w:t>第三，受到數位主權、地緣政治及國家安全因素影響（個案</w:t>
      </w:r>
      <w:r>
        <w:rPr>
          <w:rFonts w:eastAsia="Noto Serif CJK TC"/>
        </w:rPr>
        <w:t xml:space="preserve"> B </w:t>
      </w:r>
      <w:r>
        <w:rPr>
          <w:rFonts w:eastAsia="Noto Serif CJK TC"/>
        </w:rPr>
        <w:t>之戰略關鍵性判</w:t>
      </w:r>
      <w:proofErr w:type="gramStart"/>
      <w:r>
        <w:rPr>
          <w:rFonts w:eastAsia="Noto Serif CJK TC"/>
        </w:rPr>
        <w:t>準</w:t>
      </w:r>
      <w:proofErr w:type="gramEnd"/>
      <w:r>
        <w:rPr>
          <w:rFonts w:eastAsia="Noto Serif CJK TC"/>
        </w:rPr>
        <w:t>即為具體例證，詳見參</w:t>
      </w:r>
      <w:r>
        <w:rPr>
          <w:rFonts w:eastAsia="Noto Serif CJK TC"/>
        </w:rPr>
        <w:t>-</w:t>
      </w:r>
      <w:r>
        <w:rPr>
          <w:rFonts w:eastAsia="Noto Serif CJK TC"/>
        </w:rPr>
        <w:t>三</w:t>
      </w:r>
      <w:r>
        <w:rPr>
          <w:rFonts w:eastAsia="Noto Serif CJK TC"/>
        </w:rPr>
        <w:t>-4</w:t>
      </w:r>
      <w:r>
        <w:rPr>
          <w:rFonts w:eastAsia="Noto Serif CJK TC"/>
        </w:rPr>
        <w:t>、陸</w:t>
      </w:r>
      <w:r>
        <w:rPr>
          <w:rFonts w:eastAsia="Noto Serif CJK TC"/>
        </w:rPr>
        <w:t>-</w:t>
      </w:r>
      <w:r>
        <w:rPr>
          <w:rFonts w:eastAsia="Noto Serif CJK TC"/>
        </w:rPr>
        <w:t>二）。</w:t>
      </w:r>
    </w:p>
    <w:p w:rsidR="00A9259C" w:rsidRDefault="008B774A">
      <w:pPr>
        <w:spacing w:after="200" w:line="360" w:lineRule="auto"/>
        <w:jc w:val="both"/>
      </w:pPr>
      <w:r>
        <w:rPr>
          <w:rFonts w:eastAsia="Noto Serif CJK TC"/>
        </w:rPr>
        <w:t>第四，擴張速度與用電密度可能超過傳統產業規劃經驗。</w:t>
      </w:r>
      <w:proofErr w:type="gramStart"/>
      <w:r>
        <w:rPr>
          <w:rFonts w:eastAsia="Noto Serif CJK TC"/>
        </w:rPr>
        <w:t>北士科可見</w:t>
      </w:r>
      <w:proofErr w:type="gramEnd"/>
      <w:r>
        <w:rPr>
          <w:rFonts w:eastAsia="Noto Serif CJK TC"/>
        </w:rPr>
        <w:t>需求在數年間從早期約</w:t>
      </w:r>
      <w:r>
        <w:rPr>
          <w:rFonts w:eastAsia="Noto Serif CJK TC"/>
        </w:rPr>
        <w:t xml:space="preserve"> 50MVA</w:t>
      </w:r>
      <w:r>
        <w:rPr>
          <w:rFonts w:eastAsia="Noto Serif CJK TC"/>
        </w:rPr>
        <w:t>、</w:t>
      </w:r>
      <w:r>
        <w:rPr>
          <w:rFonts w:eastAsia="Noto Serif CJK TC"/>
        </w:rPr>
        <w:t xml:space="preserve">2021 </w:t>
      </w:r>
      <w:r>
        <w:rPr>
          <w:rFonts w:eastAsia="Noto Serif CJK TC"/>
        </w:rPr>
        <w:t>年園區長程預估</w:t>
      </w:r>
      <w:r>
        <w:rPr>
          <w:rFonts w:eastAsia="Noto Serif CJK TC"/>
        </w:rPr>
        <w:t xml:space="preserve"> 120MW</w:t>
      </w:r>
      <w:r>
        <w:rPr>
          <w:rFonts w:eastAsia="Noto Serif CJK TC"/>
        </w:rPr>
        <w:t>，上修到報導常用的逾</w:t>
      </w:r>
      <w:r>
        <w:rPr>
          <w:rFonts w:eastAsia="Noto Serif CJK TC"/>
        </w:rPr>
        <w:t xml:space="preserve"> 150MVA</w:t>
      </w:r>
      <w:r>
        <w:rPr>
          <w:rFonts w:eastAsia="Noto Serif CJK TC"/>
        </w:rPr>
        <w:t>，以及台電</w:t>
      </w:r>
      <w:r>
        <w:rPr>
          <w:rFonts w:eastAsia="Noto Serif CJK TC"/>
        </w:rPr>
        <w:t xml:space="preserve"> 202</w:t>
      </w:r>
      <w:r>
        <w:rPr>
          <w:rFonts w:eastAsia="Noto Serif CJK TC"/>
        </w:rPr>
        <w:t xml:space="preserve">6 </w:t>
      </w:r>
      <w:r>
        <w:rPr>
          <w:rFonts w:eastAsia="Noto Serif CJK TC"/>
        </w:rPr>
        <w:t>年</w:t>
      </w:r>
      <w:r>
        <w:rPr>
          <w:rFonts w:eastAsia="Noto Serif CJK TC"/>
        </w:rPr>
        <w:t xml:space="preserve"> 5 </w:t>
      </w:r>
      <w:r>
        <w:rPr>
          <w:rFonts w:eastAsia="Noto Serif CJK TC"/>
        </w:rPr>
        <w:t>月所</w:t>
      </w:r>
      <w:proofErr w:type="gramStart"/>
      <w:r>
        <w:rPr>
          <w:rFonts w:eastAsia="Noto Serif CJK TC"/>
        </w:rPr>
        <w:t>稱磁吸</w:t>
      </w:r>
      <w:proofErr w:type="gramEnd"/>
      <w:r>
        <w:rPr>
          <w:rFonts w:eastAsia="Noto Serif CJK TC"/>
        </w:rPr>
        <w:t>後可能逾</w:t>
      </w:r>
      <w:r>
        <w:rPr>
          <w:rFonts w:eastAsia="Noto Serif CJK TC"/>
        </w:rPr>
        <w:t xml:space="preserve"> 200MW</w:t>
      </w:r>
      <w:r>
        <w:rPr>
          <w:rFonts w:eastAsia="Noto Serif CJK TC"/>
        </w:rPr>
        <w:t>，但同一時期正式送件申請量僅</w:t>
      </w:r>
      <w:r>
        <w:rPr>
          <w:rFonts w:eastAsia="Noto Serif CJK TC"/>
        </w:rPr>
        <w:t xml:space="preserve"> 56MW</w:t>
      </w:r>
      <w:r>
        <w:rPr>
          <w:rFonts w:eastAsia="Noto Serif CJK TC"/>
        </w:rPr>
        <w:t>。擴張的是規劃敘事與集合預估，不是已公開的單一契約；此例要說明的是規劃節奏跟不上敘事擴張，而不是用一個倍數概括一戶的用電。</w:t>
      </w:r>
    </w:p>
    <w:p w:rsidR="00A9259C" w:rsidRDefault="008B774A">
      <w:pPr>
        <w:spacing w:after="200" w:line="360" w:lineRule="auto"/>
        <w:jc w:val="both"/>
      </w:pPr>
      <w:r>
        <w:rPr>
          <w:rFonts w:eastAsia="Noto Serif CJK TC"/>
        </w:rPr>
        <w:t>第五，其公共性不只來自污染或耗能，也來自社會整體對其提供之數位服務的依賴。這是本文採用「運算基礎設施公共性」而非「高耗能產業管制」作為核心概念的根本原因。</w:t>
      </w:r>
    </w:p>
    <w:p w:rsidR="00A9259C" w:rsidRDefault="008B774A">
      <w:pPr>
        <w:spacing w:after="160" w:line="300" w:lineRule="auto"/>
        <w:jc w:val="both"/>
      </w:pPr>
      <w:r>
        <w:rPr>
          <w:rFonts w:eastAsia="Noto Serif CJK TC"/>
          <w:i/>
          <w:iCs/>
          <w:color w:val="4A5568"/>
          <w:sz w:val="20"/>
          <w:szCs w:val="20"/>
        </w:rPr>
        <w:t>附註：</w:t>
      </w:r>
      <w:r>
        <w:rPr>
          <w:rFonts w:eastAsia="Noto Serif CJK TC"/>
          <w:i/>
          <w:iCs/>
          <w:color w:val="4A5568"/>
          <w:sz w:val="20"/>
          <w:szCs w:val="20"/>
        </w:rPr>
        <w:t>MW</w:t>
      </w:r>
      <w:r>
        <w:rPr>
          <w:rFonts w:eastAsia="Noto Serif CJK TC"/>
          <w:i/>
          <w:iCs/>
          <w:color w:val="4A5568"/>
          <w:sz w:val="20"/>
          <w:szCs w:val="20"/>
        </w:rPr>
        <w:t>（百萬瓦）為實功率，</w:t>
      </w:r>
      <w:r>
        <w:rPr>
          <w:rFonts w:eastAsia="Noto Serif CJK TC"/>
          <w:i/>
          <w:iCs/>
          <w:color w:val="4A5568"/>
          <w:sz w:val="20"/>
          <w:szCs w:val="20"/>
        </w:rPr>
        <w:t>MVA</w:t>
      </w:r>
      <w:r>
        <w:rPr>
          <w:rFonts w:eastAsia="Noto Serif CJK TC"/>
          <w:i/>
          <w:iCs/>
          <w:color w:val="4A5568"/>
          <w:sz w:val="20"/>
          <w:szCs w:val="20"/>
        </w:rPr>
        <w:t>（百萬伏安）為視在功率，兩者須依功率因數換算，並非同一件事。除非資料來源本身即以特定單位表述，本文不會將</w:t>
      </w:r>
      <w:r>
        <w:rPr>
          <w:rFonts w:eastAsia="Noto Serif CJK TC"/>
          <w:i/>
          <w:iCs/>
          <w:color w:val="4A5568"/>
          <w:sz w:val="20"/>
          <w:szCs w:val="20"/>
        </w:rPr>
        <w:t xml:space="preserve"> MVA </w:t>
      </w:r>
      <w:r>
        <w:rPr>
          <w:rFonts w:eastAsia="Noto Serif CJK TC"/>
          <w:i/>
          <w:iCs/>
          <w:color w:val="4A5568"/>
          <w:sz w:val="20"/>
          <w:szCs w:val="20"/>
        </w:rPr>
        <w:t>逕</w:t>
      </w:r>
      <w:r>
        <w:rPr>
          <w:rFonts w:eastAsia="Noto Serif CJK TC"/>
          <w:i/>
          <w:iCs/>
          <w:color w:val="4A5568"/>
          <w:sz w:val="20"/>
          <w:szCs w:val="20"/>
        </w:rPr>
        <w:t>行改寫為同數值的</w:t>
      </w:r>
      <w:r>
        <w:rPr>
          <w:rFonts w:eastAsia="Noto Serif CJK TC"/>
          <w:i/>
          <w:iCs/>
          <w:color w:val="4A5568"/>
          <w:sz w:val="20"/>
          <w:szCs w:val="20"/>
        </w:rPr>
        <w:t xml:space="preserve"> MW</w:t>
      </w:r>
      <w:r>
        <w:rPr>
          <w:rFonts w:eastAsia="Noto Serif CJK TC"/>
          <w:i/>
          <w:iCs/>
          <w:color w:val="4A5568"/>
          <w:sz w:val="20"/>
          <w:szCs w:val="20"/>
        </w:rPr>
        <w:t>，也不會反向換算，以避免引入未經查證的功率因數假設。</w:t>
      </w:r>
    </w:p>
    <w:p w:rsidR="00A9259C" w:rsidRDefault="008B774A">
      <w:pPr>
        <w:pStyle w:val="2"/>
        <w:spacing w:line="340" w:lineRule="auto"/>
      </w:pPr>
      <w:r>
        <w:t>一、私人資料中心與公共基礎設施的區分</w:t>
      </w:r>
    </w:p>
    <w:p w:rsidR="00A9259C" w:rsidRDefault="008B774A">
      <w:pPr>
        <w:spacing w:after="200" w:line="360" w:lineRule="auto"/>
        <w:jc w:val="both"/>
      </w:pPr>
      <w:r>
        <w:rPr>
          <w:rFonts w:eastAsia="Noto Serif CJK TC"/>
        </w:rPr>
        <w:t>私人運算設施並不因其具有高科技或戰略產業身分而當然具有公共性；只有當其資源需求、公共依賴、環境風險或決策外部性超過私人契約與既有部門程序所能處理的範圍時，才產生額外的公共治理義務。</w:t>
      </w:r>
    </w:p>
    <w:p w:rsidR="00A9259C" w:rsidRDefault="008B774A">
      <w:pPr>
        <w:spacing w:after="200" w:line="360" w:lineRule="auto"/>
        <w:jc w:val="both"/>
      </w:pPr>
      <w:r>
        <w:rPr>
          <w:rFonts w:eastAsia="Noto Serif CJK TC"/>
        </w:rPr>
        <w:t>不是每一筆資料中心或運算基礎設施的私人投資，都自動具有公共治理的正當性基礎。企業興建廠房、租用土地、採購設備，原則上屬於私人經濟活動，政府的角色是核發許可、確保法規遵循，而非介入投資決策本身。但當這類投資的規模與外部</w:t>
      </w:r>
      <w:r>
        <w:rPr>
          <w:rFonts w:eastAsia="Noto Serif CJK TC"/>
        </w:rPr>
        <w:t>性達到一定門檻</w:t>
      </w:r>
      <w:proofErr w:type="gramStart"/>
      <w:r>
        <w:rPr>
          <w:rFonts w:eastAsia="Noto Serif CJK TC"/>
        </w:rPr>
        <w:t>—</w:t>
      </w:r>
      <w:proofErr w:type="gramEnd"/>
      <w:r>
        <w:rPr>
          <w:rFonts w:eastAsia="Noto Serif CJK TC"/>
        </w:rPr>
        <w:t>—</w:t>
      </w:r>
      <w:r>
        <w:rPr>
          <w:rFonts w:eastAsia="Noto Serif CJK TC"/>
        </w:rPr>
        <w:t>需要新建公共電網設施才能滿足其用電需求、需要調度區域水資源才能維持其運作、其選址本身牽動地方都市計畫與土地使用</w:t>
      </w:r>
      <w:r>
        <w:rPr>
          <w:rFonts w:eastAsia="Noto Serif CJK TC"/>
        </w:rPr>
        <w:t>——</w:t>
      </w:r>
      <w:r>
        <w:rPr>
          <w:rFonts w:eastAsia="Noto Serif CJK TC"/>
        </w:rPr>
        <w:t>私人投資就不再只是市場行為，而開始產生對公共資源的排他性佔用，以及對其他使用者的機會成本。</w:t>
      </w:r>
    </w:p>
    <w:p w:rsidR="00A9259C" w:rsidRDefault="008B774A">
      <w:pPr>
        <w:spacing w:after="200" w:line="360" w:lineRule="auto"/>
        <w:jc w:val="both"/>
      </w:pPr>
      <w:r>
        <w:rPr>
          <w:rFonts w:eastAsia="Noto Serif CJK TC"/>
        </w:rPr>
        <w:t>本文的立場是：私人投資產生公共治理義務的關鍵，不在於投資金額的大小或企業的知名度，而在於該投資是否使原本應由市場價格機制或既有行政程序處理的資源分配問題，</w:t>
      </w:r>
      <w:r>
        <w:rPr>
          <w:rFonts w:eastAsia="Noto Serif CJK TC"/>
        </w:rPr>
        <w:lastRenderedPageBreak/>
        <w:t>質變為必須由公共決策介入協調的分配衝突。</w:t>
      </w:r>
    </w:p>
    <w:p w:rsidR="00A9259C" w:rsidRDefault="008B774A">
      <w:pPr>
        <w:spacing w:after="200" w:line="360" w:lineRule="auto"/>
        <w:jc w:val="both"/>
      </w:pPr>
      <w:proofErr w:type="gramStart"/>
      <w:r>
        <w:rPr>
          <w:rFonts w:eastAsia="Noto Serif CJK TC"/>
        </w:rPr>
        <w:t>北士科案</w:t>
      </w:r>
      <w:proofErr w:type="gramEnd"/>
      <w:r>
        <w:rPr>
          <w:rFonts w:eastAsia="Noto Serif CJK TC"/>
        </w:rPr>
        <w:t>正是這個質變過程的具體案例。</w:t>
      </w:r>
      <w:proofErr w:type="gramStart"/>
      <w:r>
        <w:rPr>
          <w:rFonts w:eastAsia="Noto Serif CJK TC"/>
        </w:rPr>
        <w:t>輝達的</w:t>
      </w:r>
      <w:proofErr w:type="gramEnd"/>
      <w:r>
        <w:rPr>
          <w:rFonts w:eastAsia="Noto Serif CJK TC"/>
        </w:rPr>
        <w:t>進駐本身是企業選址的私人決策，但其園區集合用電預估</w:t>
      </w:r>
      <w:r>
        <w:rPr>
          <w:rFonts w:eastAsia="Noto Serif CJK TC"/>
        </w:rPr>
        <w:t>已大到必須新建變電所才能承接</w:t>
      </w:r>
      <w:r>
        <w:rPr>
          <w:rFonts w:eastAsia="Noto Serif CJK TC"/>
        </w:rPr>
        <w:t>——</w:t>
      </w:r>
      <w:r>
        <w:rPr>
          <w:rFonts w:eastAsia="Noto Serif CJK TC"/>
        </w:rPr>
        <w:t>台電對外證實已收到之正式申請量為</w:t>
      </w:r>
      <w:r>
        <w:rPr>
          <w:rFonts w:eastAsia="Noto Serif CJK TC"/>
        </w:rPr>
        <w:t xml:space="preserve"> 56MW</w:t>
      </w:r>
      <w:r>
        <w:rPr>
          <w:rFonts w:eastAsia="Noto Serif CJK TC"/>
        </w:rPr>
        <w:t>，園區集合預估則另有</w:t>
      </w:r>
      <w:r>
        <w:rPr>
          <w:rFonts w:eastAsia="Noto Serif CJK TC"/>
        </w:rPr>
        <w:t xml:space="preserve"> 120MW</w:t>
      </w:r>
      <w:r>
        <w:rPr>
          <w:rFonts w:eastAsia="Noto Serif CJK TC"/>
        </w:rPr>
        <w:t>（</w:t>
      </w:r>
      <w:r>
        <w:rPr>
          <w:rFonts w:eastAsia="Noto Serif CJK TC"/>
        </w:rPr>
        <w:t xml:space="preserve">2021 </w:t>
      </w:r>
      <w:r>
        <w:rPr>
          <w:rFonts w:eastAsia="Noto Serif CJK TC"/>
        </w:rPr>
        <w:t>年基線）、逾</w:t>
      </w:r>
      <w:r>
        <w:rPr>
          <w:rFonts w:eastAsia="Noto Serif CJK TC"/>
        </w:rPr>
        <w:t xml:space="preserve"> 150MVA</w:t>
      </w:r>
      <w:r>
        <w:rPr>
          <w:rFonts w:eastAsia="Noto Serif CJK TC"/>
        </w:rPr>
        <w:t>（常見報導數字）、</w:t>
      </w:r>
      <w:r>
        <w:rPr>
          <w:rFonts w:eastAsia="Noto Serif CJK TC"/>
        </w:rPr>
        <w:t xml:space="preserve">200MW </w:t>
      </w:r>
      <w:r>
        <w:rPr>
          <w:rFonts w:eastAsia="Noto Serif CJK TC"/>
        </w:rPr>
        <w:t>以上（</w:t>
      </w:r>
      <w:r>
        <w:rPr>
          <w:rFonts w:eastAsia="Noto Serif CJK TC"/>
        </w:rPr>
        <w:t xml:space="preserve">2026 </w:t>
      </w:r>
      <w:r>
        <w:rPr>
          <w:rFonts w:eastAsia="Noto Serif CJK TC"/>
        </w:rPr>
        <w:t>年</w:t>
      </w:r>
      <w:r>
        <w:rPr>
          <w:rFonts w:eastAsia="Noto Serif CJK TC"/>
        </w:rPr>
        <w:t xml:space="preserve"> 5 </w:t>
      </w:r>
      <w:r>
        <w:rPr>
          <w:rFonts w:eastAsia="Noto Serif CJK TC"/>
        </w:rPr>
        <w:t>月磁吸效應後預估）三組不同層級的數字並存</w:t>
      </w:r>
      <w:r>
        <w:rPr>
          <w:rFonts w:eastAsia="Noto Serif CJK TC"/>
        </w:rPr>
        <w:t>——</w:t>
      </w:r>
      <w:r>
        <w:rPr>
          <w:rFonts w:eastAsia="Noto Serif CJK TC"/>
        </w:rPr>
        <w:t>這迫使臺北市政府必須調整都市計畫下的土地使用，而變電所的規劃選擇（地上或地下）又牽動周邊居民與學校的環境權益。這裡的公共性來自集合負載與公共電網、都市計畫被同步改寫的事實，而非來自任</w:t>
      </w:r>
      <w:proofErr w:type="gramStart"/>
      <w:r>
        <w:rPr>
          <w:rFonts w:eastAsia="Noto Serif CJK TC"/>
        </w:rPr>
        <w:t>一</w:t>
      </w:r>
      <w:proofErr w:type="gramEnd"/>
      <w:r>
        <w:rPr>
          <w:rFonts w:eastAsia="Noto Serif CJK TC"/>
        </w:rPr>
        <w:t>未經公開的契約倍數。換言之，這已經</w:t>
      </w:r>
      <w:proofErr w:type="gramStart"/>
      <w:r>
        <w:rPr>
          <w:rFonts w:eastAsia="Noto Serif CJK TC"/>
        </w:rPr>
        <w:t>不是輝達一家</w:t>
      </w:r>
      <w:proofErr w:type="gramEnd"/>
      <w:r>
        <w:rPr>
          <w:rFonts w:eastAsia="Noto Serif CJK TC"/>
        </w:rPr>
        <w:t>公司能夠單方面決定的事，而是需要中央（台</w:t>
      </w:r>
      <w:r>
        <w:rPr>
          <w:rFonts w:eastAsia="Noto Serif CJK TC"/>
        </w:rPr>
        <w:t>電、經濟部）、地方（臺北市政府）以及周邊居民三方協調的公共行政問題。</w:t>
      </w:r>
    </w:p>
    <w:p w:rsidR="00A9259C" w:rsidRDefault="008B774A">
      <w:pPr>
        <w:pStyle w:val="2"/>
        <w:spacing w:line="340" w:lineRule="auto"/>
      </w:pPr>
      <w:r>
        <w:t>二、</w:t>
      </w:r>
      <w:r>
        <w:t xml:space="preserve">Ostrom </w:t>
      </w:r>
      <w:r>
        <w:t>共同資源治理理論的引入與限制</w:t>
      </w:r>
    </w:p>
    <w:p w:rsidR="00A9259C" w:rsidRDefault="008B774A">
      <w:pPr>
        <w:spacing w:after="200" w:line="360" w:lineRule="auto"/>
        <w:jc w:val="both"/>
      </w:pPr>
      <w:r>
        <w:rPr>
          <w:rFonts w:eastAsia="Noto Serif CJK TC"/>
        </w:rPr>
        <w:t>Elinor Ostrom</w:t>
      </w:r>
      <w:r>
        <w:rPr>
          <w:rFonts w:eastAsia="Noto Serif CJK TC"/>
        </w:rPr>
        <w:t>（</w:t>
      </w:r>
      <w:r>
        <w:rPr>
          <w:rFonts w:eastAsia="Noto Serif CJK TC"/>
        </w:rPr>
        <w:t>1990</w:t>
      </w:r>
      <w:r>
        <w:rPr>
          <w:rFonts w:eastAsia="Noto Serif CJK TC"/>
        </w:rPr>
        <w:t>）對共同資源（</w:t>
      </w:r>
      <w:r>
        <w:rPr>
          <w:rFonts w:eastAsia="Noto Serif CJK TC"/>
        </w:rPr>
        <w:t>common-pool resources</w:t>
      </w:r>
      <w:r>
        <w:rPr>
          <w:rFonts w:eastAsia="Noto Serif CJK TC"/>
        </w:rPr>
        <w:t>）治理的經典研究，處理的是使用者難以被排除、資源耗用具有高度可替代性（</w:t>
      </w:r>
      <w:r>
        <w:rPr>
          <w:rFonts w:eastAsia="Noto Serif CJK TC"/>
        </w:rPr>
        <w:t>subtractability</w:t>
      </w:r>
      <w:r>
        <w:rPr>
          <w:rFonts w:eastAsia="Noto Serif CJK TC"/>
        </w:rPr>
        <w:t>）的資源系統</w:t>
      </w:r>
      <w:proofErr w:type="gramStart"/>
      <w:r>
        <w:rPr>
          <w:rFonts w:eastAsia="Noto Serif CJK TC"/>
        </w:rPr>
        <w:t>—</w:t>
      </w:r>
      <w:proofErr w:type="gramEnd"/>
      <w:r>
        <w:rPr>
          <w:rFonts w:eastAsia="Noto Serif CJK TC"/>
        </w:rPr>
        <w:t>—</w:t>
      </w:r>
      <w:r>
        <w:rPr>
          <w:rFonts w:eastAsia="Noto Serif CJK TC"/>
        </w:rPr>
        <w:t>漁場、牧地、灌溉系統等。這個理論架構提供本文兩個重要洞察：第一，當資源的使用具有競爭性（一方多用、他方少用）卻又難以透過純粹的市場價格或私有財產權完全排除他方使用時，治理失靈的風險最高；</w:t>
      </w:r>
      <w:r>
        <w:rPr>
          <w:rFonts w:eastAsia="Noto Serif CJK TC"/>
        </w:rPr>
        <w:t>第二，成功的共同資源治理往往依賴使用者對資源邊界、使用規則與監督機制的清楚界定，而非單純訴諸中央集權管制或完全私有化。</w:t>
      </w:r>
    </w:p>
    <w:p w:rsidR="00A9259C" w:rsidRDefault="008B774A">
      <w:pPr>
        <w:spacing w:after="200" w:line="360" w:lineRule="auto"/>
        <w:jc w:val="both"/>
      </w:pPr>
      <w:r>
        <w:rPr>
          <w:rFonts w:eastAsia="Noto Serif CJK TC"/>
        </w:rPr>
        <w:t>但運算基礎設施所依賴的電力與水資源，在臺灣的制度安排下並非</w:t>
      </w:r>
      <w:r>
        <w:rPr>
          <w:rFonts w:eastAsia="Noto Serif CJK TC"/>
        </w:rPr>
        <w:t xml:space="preserve"> Ostrom </w:t>
      </w:r>
      <w:r>
        <w:rPr>
          <w:rFonts w:eastAsia="Noto Serif CJK TC"/>
        </w:rPr>
        <w:t>意義下的開放近用（</w:t>
      </w:r>
      <w:r>
        <w:rPr>
          <w:rFonts w:eastAsia="Noto Serif CJK TC"/>
        </w:rPr>
        <w:t>open-access</w:t>
      </w:r>
      <w:r>
        <w:rPr>
          <w:rFonts w:eastAsia="Noto Serif CJK TC"/>
        </w:rPr>
        <w:t>）共同資源，而是由國營或特許經營的公用事業（台電、地方自來水單位）壟斷供給。這意味著本文不能直接套用</w:t>
      </w:r>
      <w:r>
        <w:rPr>
          <w:rFonts w:eastAsia="Noto Serif CJK TC"/>
        </w:rPr>
        <w:t xml:space="preserve"> Ostrom </w:t>
      </w:r>
      <w:r>
        <w:rPr>
          <w:rFonts w:eastAsia="Noto Serif CJK TC"/>
        </w:rPr>
        <w:t>的治理工具箱（如使用者自治規則），而必須做一次理論調整：問題不是「誰能排除搭便車者使用一項開放資源」，而是「當一個壟斷性的公用事業必須在有限產能下，決定優先滿足哪</w:t>
      </w:r>
      <w:r>
        <w:rPr>
          <w:rFonts w:eastAsia="Noto Serif CJK TC"/>
        </w:rPr>
        <w:t>一個大型用戶的需求時，其餘既有用戶（民生、農業、既有產業）的機會成本由誰承擔、透過什麼程序被看見」。</w:t>
      </w:r>
    </w:p>
    <w:p w:rsidR="00A9259C" w:rsidRDefault="008B774A">
      <w:pPr>
        <w:spacing w:after="200" w:line="360" w:lineRule="auto"/>
        <w:jc w:val="both"/>
      </w:pPr>
      <w:r>
        <w:rPr>
          <w:rFonts w:eastAsia="Noto Serif CJK TC"/>
        </w:rPr>
        <w:t>換言之，運算基礎設施的資源治理問題，是共同資源治理邏輯與公用事業壟斷供給邏輯的混合體：既有共同資源治理關心的排他性使用與外部性問題，</w:t>
      </w:r>
      <w:proofErr w:type="gramStart"/>
      <w:r>
        <w:rPr>
          <w:rFonts w:eastAsia="Noto Serif CJK TC"/>
        </w:rPr>
        <w:t>又疊加</w:t>
      </w:r>
      <w:proofErr w:type="gramEnd"/>
      <w:r>
        <w:rPr>
          <w:rFonts w:eastAsia="Noto Serif CJK TC"/>
        </w:rPr>
        <w:t>了公用事業體制下決策集中於少數壟斷供給者的特性。這個理論調整本身，正是五項判定座標中「決策集中度與資訊不對稱」座標存在的理由。</w:t>
      </w:r>
    </w:p>
    <w:p w:rsidR="00A9259C" w:rsidRDefault="008B774A">
      <w:pPr>
        <w:spacing w:after="200" w:line="360" w:lineRule="auto"/>
        <w:jc w:val="both"/>
      </w:pPr>
      <w:r>
        <w:rPr>
          <w:rFonts w:eastAsia="Noto Serif CJK TC"/>
        </w:rPr>
        <w:lastRenderedPageBreak/>
        <w:t>在此有必要進一步</w:t>
      </w:r>
      <w:proofErr w:type="gramStart"/>
      <w:r>
        <w:rPr>
          <w:rFonts w:eastAsia="Noto Serif CJK TC"/>
        </w:rPr>
        <w:t>釐</w:t>
      </w:r>
      <w:proofErr w:type="gramEnd"/>
      <w:r>
        <w:rPr>
          <w:rFonts w:eastAsia="Noto Serif CJK TC"/>
        </w:rPr>
        <w:t>清本文借用</w:t>
      </w:r>
      <w:r>
        <w:rPr>
          <w:rFonts w:eastAsia="Noto Serif CJK TC"/>
        </w:rPr>
        <w:t xml:space="preserve"> Ostrom </w:t>
      </w:r>
      <w:r>
        <w:rPr>
          <w:rFonts w:eastAsia="Noto Serif CJK TC"/>
        </w:rPr>
        <w:t>理論的範圍，避免概念錯置。</w:t>
      </w:r>
      <w:r>
        <w:rPr>
          <w:rFonts w:eastAsia="Noto Serif CJK TC"/>
        </w:rPr>
        <w:t>Hardin</w:t>
      </w:r>
      <w:r>
        <w:rPr>
          <w:rFonts w:eastAsia="Noto Serif CJK TC"/>
        </w:rPr>
        <w:t>（</w:t>
      </w:r>
      <w:r>
        <w:rPr>
          <w:rFonts w:eastAsia="Noto Serif CJK TC"/>
        </w:rPr>
        <w:t>1968</w:t>
      </w:r>
      <w:r>
        <w:rPr>
          <w:rFonts w:eastAsia="Noto Serif CJK TC"/>
        </w:rPr>
        <w:t>）「公地悲劇」命題原本預設共享資源在缺乏財產權或外部</w:t>
      </w:r>
      <w:r>
        <w:rPr>
          <w:rFonts w:eastAsia="Noto Serif CJK TC"/>
        </w:rPr>
        <w:t>管制時必然走向過度耗用，</w:t>
      </w:r>
      <w:r>
        <w:rPr>
          <w:rFonts w:eastAsia="Noto Serif CJK TC"/>
        </w:rPr>
        <w:t>Ostrom</w:t>
      </w:r>
      <w:r>
        <w:rPr>
          <w:rFonts w:eastAsia="Noto Serif CJK TC"/>
        </w:rPr>
        <w:t>（</w:t>
      </w:r>
      <w:r>
        <w:rPr>
          <w:rFonts w:eastAsia="Noto Serif CJK TC"/>
        </w:rPr>
        <w:t>1990</w:t>
      </w:r>
      <w:r>
        <w:rPr>
          <w:rFonts w:eastAsia="Noto Serif CJK TC"/>
        </w:rPr>
        <w:t>）的貢獻正是以大量實證案例反駁這個預設；但無論是</w:t>
      </w:r>
      <w:r>
        <w:rPr>
          <w:rFonts w:eastAsia="Noto Serif CJK TC"/>
        </w:rPr>
        <w:t xml:space="preserve"> Hardin </w:t>
      </w:r>
      <w:r>
        <w:rPr>
          <w:rFonts w:eastAsia="Noto Serif CJK TC"/>
        </w:rPr>
        <w:t>或</w:t>
      </w:r>
      <w:r>
        <w:rPr>
          <w:rFonts w:eastAsia="Noto Serif CJK TC"/>
        </w:rPr>
        <w:t xml:space="preserve"> Ostrom </w:t>
      </w:r>
      <w:r>
        <w:rPr>
          <w:rFonts w:eastAsia="Noto Serif CJK TC"/>
        </w:rPr>
        <w:t>的原始案例，處理的多半是使用者可直接近用、排除成本高的資源系統。</w:t>
      </w:r>
      <w:r>
        <w:rPr>
          <w:rFonts w:eastAsia="Noto Serif CJK TC"/>
        </w:rPr>
        <w:t>Ostrom</w:t>
      </w:r>
      <w:r>
        <w:rPr>
          <w:rFonts w:eastAsia="Noto Serif CJK TC"/>
        </w:rPr>
        <w:t>（</w:t>
      </w:r>
      <w:r>
        <w:rPr>
          <w:rFonts w:eastAsia="Noto Serif CJK TC"/>
        </w:rPr>
        <w:t>2009</w:t>
      </w:r>
      <w:r>
        <w:rPr>
          <w:rFonts w:eastAsia="Noto Serif CJK TC"/>
        </w:rPr>
        <w:t>）進一步提出社會</w:t>
      </w:r>
      <w:proofErr w:type="gramStart"/>
      <w:r>
        <w:rPr>
          <w:rFonts w:eastAsia="Noto Serif CJK TC"/>
        </w:rPr>
        <w:t>—</w:t>
      </w:r>
      <w:proofErr w:type="gramEnd"/>
      <w:r>
        <w:rPr>
          <w:rFonts w:eastAsia="Noto Serif CJK TC"/>
        </w:rPr>
        <w:t>生態系統（</w:t>
      </w:r>
      <w:r>
        <w:rPr>
          <w:rFonts w:eastAsia="Noto Serif CJK TC"/>
        </w:rPr>
        <w:t>social-ecological systems</w:t>
      </w:r>
      <w:r>
        <w:rPr>
          <w:rFonts w:eastAsia="Noto Serif CJK TC"/>
        </w:rPr>
        <w:t>）的一般性分析框架，將資源系統、治理系統、使用者與行動情境並列為可拆解、可比較的變數，這組更抽象的分析語彙，較</w:t>
      </w:r>
      <w:r>
        <w:rPr>
          <w:rFonts w:eastAsia="Noto Serif CJK TC"/>
        </w:rPr>
        <w:t xml:space="preserve"> 1990 </w:t>
      </w:r>
      <w:r>
        <w:rPr>
          <w:rFonts w:eastAsia="Noto Serif CJK TC"/>
        </w:rPr>
        <w:t>年的原始案例更適合用來處理本文電力與水資源這類已有壟斷性公用事業介入的資源系統。本文因此不是將電力</w:t>
      </w:r>
      <w:r>
        <w:rPr>
          <w:rFonts w:eastAsia="Noto Serif CJK TC"/>
        </w:rPr>
        <w:t>與自來水直接界定為</w:t>
      </w:r>
      <w:r>
        <w:rPr>
          <w:rFonts w:eastAsia="Noto Serif CJK TC"/>
        </w:rPr>
        <w:t xml:space="preserve"> Ostrom </w:t>
      </w:r>
      <w:r>
        <w:rPr>
          <w:rFonts w:eastAsia="Noto Serif CJK TC"/>
        </w:rPr>
        <w:t>意義下的開放近用（</w:t>
      </w:r>
      <w:r>
        <w:rPr>
          <w:rFonts w:eastAsia="Noto Serif CJK TC"/>
        </w:rPr>
        <w:t>open-access</w:t>
      </w:r>
      <w:r>
        <w:rPr>
          <w:rFonts w:eastAsia="Noto Serif CJK TC"/>
        </w:rPr>
        <w:t>）共同資源，而是借用共同資源理論對「競用性、排他性與規則形成」的分析敏感度，再結合公用事業治理文獻</w:t>
      </w:r>
      <w:proofErr w:type="gramStart"/>
      <w:r>
        <w:rPr>
          <w:rFonts w:eastAsia="Noto Serif CJK TC"/>
        </w:rPr>
        <w:t>—</w:t>
      </w:r>
      <w:proofErr w:type="gramEnd"/>
      <w:r>
        <w:rPr>
          <w:rFonts w:eastAsia="Noto Serif CJK TC"/>
        </w:rPr>
        <w:t>—</w:t>
      </w:r>
      <w:r>
        <w:rPr>
          <w:rFonts w:eastAsia="Noto Serif CJK TC"/>
        </w:rPr>
        <w:t>如</w:t>
      </w:r>
      <w:r>
        <w:rPr>
          <w:rFonts w:eastAsia="Noto Serif CJK TC"/>
        </w:rPr>
        <w:t xml:space="preserve"> Bakker</w:t>
      </w:r>
      <w:r>
        <w:rPr>
          <w:rFonts w:eastAsia="Noto Serif CJK TC"/>
        </w:rPr>
        <w:t>（</w:t>
      </w:r>
      <w:r>
        <w:rPr>
          <w:rFonts w:eastAsia="Noto Serif CJK TC"/>
        </w:rPr>
        <w:t>2003</w:t>
      </w:r>
      <w:r>
        <w:rPr>
          <w:rFonts w:eastAsia="Noto Serif CJK TC"/>
        </w:rPr>
        <w:t>；</w:t>
      </w:r>
      <w:r>
        <w:rPr>
          <w:rFonts w:eastAsia="Noto Serif CJK TC"/>
        </w:rPr>
        <w:t>2010</w:t>
      </w:r>
      <w:proofErr w:type="gramStart"/>
      <w:r>
        <w:rPr>
          <w:rFonts w:eastAsia="Noto Serif CJK TC"/>
        </w:rPr>
        <w:t>）</w:t>
      </w:r>
      <w:proofErr w:type="gramEnd"/>
      <w:r>
        <w:rPr>
          <w:rFonts w:eastAsia="Noto Serif CJK TC"/>
        </w:rPr>
        <w:t>對英格蘭與威爾斯水資源私有化、以及全球都市水危機中治理失靈模式的分析</w:t>
      </w:r>
      <w:r>
        <w:rPr>
          <w:rFonts w:eastAsia="Noto Serif CJK TC"/>
        </w:rPr>
        <w:t>——</w:t>
      </w:r>
      <w:r>
        <w:rPr>
          <w:rFonts w:eastAsia="Noto Serif CJK TC"/>
        </w:rPr>
        <w:t>處理大型用戶如何進入一個容量有限、且已由國營或特許事業壟斷供給的公共系統。本文真正要處理的問題，因此不是共同資源本身的存續，而是公用事業容量分配、大型用戶優先接入、公共基礎設施成本社會化，以及私人收益與公共風險不對稱這幾個更貼</w:t>
      </w:r>
      <w:r>
        <w:rPr>
          <w:rFonts w:eastAsia="Noto Serif CJK TC"/>
        </w:rPr>
        <w:t>近臺灣制度現實的問題。</w:t>
      </w:r>
    </w:p>
    <w:p w:rsidR="00A9259C" w:rsidRDefault="008B774A">
      <w:pPr>
        <w:spacing w:after="200" w:line="360" w:lineRule="auto"/>
        <w:jc w:val="both"/>
      </w:pPr>
      <w:r>
        <w:rPr>
          <w:rFonts w:eastAsia="Noto Serif CJK TC"/>
        </w:rPr>
        <w:t>整體而言，</w:t>
      </w:r>
      <w:r>
        <w:rPr>
          <w:rFonts w:eastAsia="Noto Serif CJK TC"/>
        </w:rPr>
        <w:t xml:space="preserve">Ostrom </w:t>
      </w:r>
      <w:r>
        <w:rPr>
          <w:rFonts w:eastAsia="Noto Serif CJK TC"/>
        </w:rPr>
        <w:t>及其後續理論在本文中的定位，應理解為對「資源競用性與規則形成」保持分析敏感度的啟發性來源，而非本文論證所依賴的核心理論骨幹</w:t>
      </w:r>
      <w:proofErr w:type="gramStart"/>
      <w:r>
        <w:rPr>
          <w:rFonts w:eastAsia="Noto Serif CJK TC"/>
        </w:rPr>
        <w:t>—</w:t>
      </w:r>
      <w:proofErr w:type="gramEnd"/>
      <w:r>
        <w:rPr>
          <w:rFonts w:eastAsia="Noto Serif CJK TC"/>
        </w:rPr>
        <w:t>—</w:t>
      </w:r>
      <w:r>
        <w:rPr>
          <w:rFonts w:eastAsia="Noto Serif CJK TC"/>
        </w:rPr>
        <w:t>本文真正的理論核心，是公用事業容量分配、大型用戶優先接入與公共風險分攤這組更貼近臺灣制度現實的問題（詳見下文表</w:t>
      </w:r>
      <w:r>
        <w:rPr>
          <w:rFonts w:eastAsia="Noto Serif CJK TC"/>
        </w:rPr>
        <w:t xml:space="preserve"> 6 </w:t>
      </w:r>
      <w:r>
        <w:rPr>
          <w:rFonts w:eastAsia="Noto Serif CJK TC"/>
        </w:rPr>
        <w:t>對五項座標理論脈絡的整理）。</w:t>
      </w:r>
    </w:p>
    <w:p w:rsidR="00A9259C" w:rsidRDefault="008B774A">
      <w:pPr>
        <w:pStyle w:val="2"/>
        <w:spacing w:line="340" w:lineRule="auto"/>
      </w:pPr>
      <w:r>
        <w:t>三、五項判定座標的理論化與實證對應</w:t>
      </w:r>
    </w:p>
    <w:p w:rsidR="00A9259C" w:rsidRDefault="008B774A">
      <w:pPr>
        <w:spacing w:after="200" w:line="360" w:lineRule="auto"/>
        <w:jc w:val="both"/>
      </w:pPr>
      <w:r>
        <w:rPr>
          <w:rFonts w:eastAsia="Noto Serif CJK TC"/>
        </w:rPr>
        <w:t>五項判定座標不是五個並列的漂亮名詞，而是分別對應到不同治理理論脈絡下的核心問題與可觀察指標。選擇這五項而非其他組合，依據的是下表所列之理論來源與操作定義。</w:t>
      </w:r>
    </w:p>
    <w:p w:rsidR="00A9259C" w:rsidRDefault="008B774A">
      <w:pPr>
        <w:spacing w:before="160" w:after="80" w:line="280" w:lineRule="auto"/>
      </w:pPr>
      <w:r>
        <w:rPr>
          <w:rFonts w:eastAsia="Noto Serif CJK TC"/>
          <w:i/>
          <w:iCs/>
          <w:color w:val="2D3748"/>
          <w:sz w:val="20"/>
          <w:szCs w:val="20"/>
        </w:rPr>
        <w:t>表</w:t>
      </w:r>
      <w:r>
        <w:rPr>
          <w:rFonts w:eastAsia="Noto Serif CJK TC"/>
          <w:i/>
          <w:iCs/>
          <w:color w:val="2D3748"/>
          <w:sz w:val="20"/>
          <w:szCs w:val="20"/>
        </w:rPr>
        <w:t xml:space="preserve"> 2</w:t>
      </w:r>
      <w:r>
        <w:rPr>
          <w:rFonts w:eastAsia="Noto Serif CJK TC"/>
          <w:i/>
          <w:iCs/>
          <w:color w:val="2D3748"/>
          <w:sz w:val="20"/>
          <w:szCs w:val="20"/>
        </w:rPr>
        <w:t xml:space="preserve">　五項判定座標的理論來源與可觀察指標</w:t>
      </w: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300"/>
        <w:gridCol w:w="2414"/>
        <w:gridCol w:w="2800"/>
      </w:tblGrid>
      <w:tr w:rsidR="00A9259C">
        <w:tblPrEx>
          <w:tblCellMar>
            <w:top w:w="0" w:type="dxa"/>
            <w:bottom w:w="0" w:type="dxa"/>
          </w:tblCellMar>
        </w:tblPrEx>
        <w:trPr>
          <w:tblHeader/>
        </w:trPr>
        <w:tc>
          <w:tcPr>
            <w:tcW w:w="18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座標</w:t>
            </w:r>
          </w:p>
        </w:tc>
        <w:tc>
          <w:tcPr>
            <w:tcW w:w="23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核心問題</w:t>
            </w:r>
          </w:p>
        </w:tc>
        <w:tc>
          <w:tcPr>
            <w:tcW w:w="2414"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理論來源</w:t>
            </w:r>
          </w:p>
        </w:tc>
        <w:tc>
          <w:tcPr>
            <w:tcW w:w="28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可觀察指標</w:t>
            </w:r>
          </w:p>
        </w:tc>
      </w:tr>
      <w:tr w:rsidR="00A9259C">
        <w:tblPrEx>
          <w:tblCellMar>
            <w:top w:w="0" w:type="dxa"/>
            <w:bottom w:w="0" w:type="dxa"/>
          </w:tblCellMar>
        </w:tblPrEx>
        <w:tc>
          <w:tcPr>
            <w:tcW w:w="1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資源競用強度</w:t>
            </w:r>
          </w:p>
        </w:tc>
        <w:tc>
          <w:tcPr>
            <w:tcW w:w="2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是否排擠其他用途的資源分配？</w:t>
            </w:r>
          </w:p>
        </w:tc>
        <w:tc>
          <w:tcPr>
            <w:tcW w:w="24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公共資源分配理論</w:t>
            </w:r>
          </w:p>
        </w:tc>
        <w:tc>
          <w:tcPr>
            <w:tcW w:w="2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水量、電網容量、供給優先順位</w:t>
            </w:r>
          </w:p>
        </w:tc>
      </w:tr>
      <w:tr w:rsidR="00A9259C">
        <w:tblPrEx>
          <w:tblCellMar>
            <w:top w:w="0" w:type="dxa"/>
            <w:bottom w:w="0" w:type="dxa"/>
          </w:tblCellMar>
        </w:tblPrEx>
        <w:tc>
          <w:tcPr>
            <w:tcW w:w="18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環境不可逆性</w:t>
            </w:r>
          </w:p>
        </w:tc>
        <w:tc>
          <w:tcPr>
            <w:tcW w:w="23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資源耗用或地景改變能否恢復？</w:t>
            </w:r>
          </w:p>
        </w:tc>
        <w:tc>
          <w:tcPr>
            <w:tcW w:w="2414"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環境治理文獻</w:t>
            </w:r>
          </w:p>
        </w:tc>
        <w:tc>
          <w:tcPr>
            <w:tcW w:w="28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生態恢復所需時間、司法／科學上的不可逆論斷</w:t>
            </w:r>
          </w:p>
        </w:tc>
      </w:tr>
      <w:tr w:rsidR="00A9259C">
        <w:tblPrEx>
          <w:tblCellMar>
            <w:top w:w="0" w:type="dxa"/>
            <w:bottom w:w="0" w:type="dxa"/>
          </w:tblCellMar>
        </w:tblPrEx>
        <w:tc>
          <w:tcPr>
            <w:tcW w:w="1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公共依賴與經濟關聯</w:t>
            </w:r>
          </w:p>
        </w:tc>
        <w:tc>
          <w:tcPr>
            <w:tcW w:w="2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社會整體對其提供服務的依賴程度？</w:t>
            </w:r>
          </w:p>
        </w:tc>
        <w:tc>
          <w:tcPr>
            <w:tcW w:w="24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公共性理論</w:t>
            </w:r>
          </w:p>
        </w:tc>
        <w:tc>
          <w:tcPr>
            <w:tcW w:w="2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GDP</w:t>
            </w:r>
            <w:r>
              <w:rPr>
                <w:rFonts w:ascii="Noto Sans CJK TC" w:eastAsia="Noto Sans CJK TC" w:hAnsi="Noto Sans CJK TC" w:cs="Noto Sans CJK TC"/>
                <w:color w:val="1A202C"/>
                <w:sz w:val="18"/>
                <w:szCs w:val="18"/>
              </w:rPr>
              <w:t>／出口占比、關鍵服務連帶效益、供應鏈規模</w:t>
            </w:r>
          </w:p>
        </w:tc>
      </w:tr>
      <w:tr w:rsidR="00A9259C">
        <w:tblPrEx>
          <w:tblCellMar>
            <w:top w:w="0" w:type="dxa"/>
            <w:bottom w:w="0" w:type="dxa"/>
          </w:tblCellMar>
        </w:tblPrEx>
        <w:tc>
          <w:tcPr>
            <w:tcW w:w="18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戰略關鍵性</w:t>
            </w:r>
          </w:p>
        </w:tc>
        <w:tc>
          <w:tcPr>
            <w:tcW w:w="23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是否涉及國家安全或地緣政治籌碼？</w:t>
            </w:r>
          </w:p>
        </w:tc>
        <w:tc>
          <w:tcPr>
            <w:tcW w:w="2414"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國家能力／戰略基礎設施理論</w:t>
            </w:r>
          </w:p>
        </w:tc>
        <w:tc>
          <w:tcPr>
            <w:tcW w:w="28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供應鏈地位、地緣政治表態、政府政策定位</w:t>
            </w:r>
          </w:p>
        </w:tc>
      </w:tr>
      <w:tr w:rsidR="00A9259C">
        <w:tblPrEx>
          <w:tblCellMar>
            <w:top w:w="0" w:type="dxa"/>
            <w:bottom w:w="0" w:type="dxa"/>
          </w:tblCellMar>
        </w:tblPrEx>
        <w:tc>
          <w:tcPr>
            <w:tcW w:w="1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lastRenderedPageBreak/>
              <w:t>決策集中度與資訊不對稱</w:t>
            </w:r>
          </w:p>
        </w:tc>
        <w:tc>
          <w:tcPr>
            <w:tcW w:w="2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決策權是否集中、資訊是否不對稱流通？</w:t>
            </w:r>
          </w:p>
        </w:tc>
        <w:tc>
          <w:tcPr>
            <w:tcW w:w="24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治理理論／委託代理理論</w:t>
            </w:r>
          </w:p>
        </w:tc>
        <w:tc>
          <w:tcPr>
            <w:tcW w:w="2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跨層級權責分工、資訊公開程度、程序紀錄</w:t>
            </w:r>
          </w:p>
        </w:tc>
      </w:tr>
    </w:tbl>
    <w:p w:rsidR="00A9259C" w:rsidRDefault="008B774A">
      <w:pPr>
        <w:spacing w:after="200" w:line="360" w:lineRule="auto"/>
        <w:jc w:val="both"/>
      </w:pPr>
      <w:r>
        <w:rPr>
          <w:rFonts w:eastAsia="Noto Serif CJK TC"/>
        </w:rPr>
        <w:t>五項座標可進一步歸為三類：資源競用強度與環境不可逆性描述資源本身的物理特性（物理層）；公共依賴與戰略關鍵性描述社會與國家對該基礎設施的依附程度（依附層）；決策集中度與資訊不對稱則描述前四者為何遲遲未被納入公共治理視野的制度成因（制度層）。物理層回答「風險是什麼」，依附層回答「風險有多重要」，制度層回答「為什麼風險至今沒有被妥善治理」。三層缺一，則五項判定座標便無法構成一個完整的分析工具。</w:t>
      </w:r>
    </w:p>
    <w:p w:rsidR="00A9259C" w:rsidRDefault="008B774A">
      <w:pPr>
        <w:spacing w:after="200" w:line="360" w:lineRule="auto"/>
        <w:jc w:val="both"/>
      </w:pPr>
      <w:r>
        <w:rPr>
          <w:rFonts w:eastAsia="Noto Serif CJK TC"/>
        </w:rPr>
        <w:t>這個三層架構與本節所引用的既有理論</w:t>
      </w:r>
      <w:proofErr w:type="gramStart"/>
      <w:r>
        <w:rPr>
          <w:rFonts w:eastAsia="Noto Serif CJK TC"/>
        </w:rPr>
        <w:t>之間，</w:t>
      </w:r>
      <w:proofErr w:type="gramEnd"/>
      <w:r>
        <w:rPr>
          <w:rFonts w:eastAsia="Noto Serif CJK TC"/>
        </w:rPr>
        <w:t>存在明確的對應關係：物理層的「資源競用強度」與「環境不可逆性」，直接對應</w:t>
      </w:r>
      <w:r>
        <w:rPr>
          <w:rFonts w:eastAsia="Noto Serif CJK TC"/>
        </w:rPr>
        <w:t xml:space="preserve"> Ost</w:t>
      </w:r>
      <w:r>
        <w:rPr>
          <w:rFonts w:eastAsia="Noto Serif CJK TC"/>
        </w:rPr>
        <w:t>rom</w:t>
      </w:r>
      <w:r>
        <w:rPr>
          <w:rFonts w:eastAsia="Noto Serif CJK TC"/>
        </w:rPr>
        <w:t>（</w:t>
      </w:r>
      <w:r>
        <w:rPr>
          <w:rFonts w:eastAsia="Noto Serif CJK TC"/>
        </w:rPr>
        <w:t>1990</w:t>
      </w:r>
      <w:r>
        <w:rPr>
          <w:rFonts w:eastAsia="Noto Serif CJK TC"/>
        </w:rPr>
        <w:t>）對共同資源（</w:t>
      </w:r>
      <w:r>
        <w:rPr>
          <w:rFonts w:eastAsia="Noto Serif CJK TC"/>
        </w:rPr>
        <w:t>common-pool resources</w:t>
      </w:r>
      <w:r>
        <w:rPr>
          <w:rFonts w:eastAsia="Noto Serif CJK TC"/>
        </w:rPr>
        <w:t>）使用競合性與耗用不可逆性的關切；依附層的「公共依賴與經濟關聯」與「戰略關鍵性」，呼應</w:t>
      </w:r>
      <w:r>
        <w:rPr>
          <w:rFonts w:eastAsia="Noto Serif CJK TC"/>
        </w:rPr>
        <w:t xml:space="preserve"> McCauley </w:t>
      </w:r>
      <w:r>
        <w:rPr>
          <w:rFonts w:eastAsia="Noto Serif CJK TC"/>
        </w:rPr>
        <w:t>等人</w:t>
      </w:r>
      <w:proofErr w:type="gramStart"/>
      <w:r>
        <w:rPr>
          <w:rFonts w:eastAsia="Noto Serif CJK TC"/>
        </w:rPr>
        <w:t>（</w:t>
      </w:r>
      <w:proofErr w:type="gramEnd"/>
      <w:r>
        <w:rPr>
          <w:rFonts w:eastAsia="Noto Serif CJK TC"/>
        </w:rPr>
        <w:t>2013</w:t>
      </w:r>
      <w:r>
        <w:rPr>
          <w:rFonts w:eastAsia="Noto Serif CJK TC"/>
        </w:rPr>
        <w:t>；</w:t>
      </w:r>
      <w:r>
        <w:rPr>
          <w:rFonts w:eastAsia="Noto Serif CJK TC"/>
        </w:rPr>
        <w:t>2023</w:t>
      </w:r>
      <w:proofErr w:type="gramStart"/>
      <w:r>
        <w:rPr>
          <w:rFonts w:eastAsia="Noto Serif CJK TC"/>
        </w:rPr>
        <w:t>）</w:t>
      </w:r>
      <w:proofErr w:type="gramEnd"/>
      <w:r>
        <w:rPr>
          <w:rFonts w:eastAsia="Noto Serif CJK TC"/>
        </w:rPr>
        <w:t>能源正義三重要素中的分配正義與承認正義</w:t>
      </w:r>
      <w:r>
        <w:rPr>
          <w:rFonts w:eastAsia="Noto Serif CJK TC"/>
        </w:rPr>
        <w:t>——</w:t>
      </w:r>
      <w:r>
        <w:rPr>
          <w:rFonts w:eastAsia="Noto Serif CJK TC"/>
        </w:rPr>
        <w:t>資源分配的後果由誰承受、又是否被制度正式承認為需要回應的成本；制度層的「決策集中度與資訊不對稱」，則對應程序正義關切的核心問題：誰有機會參與決策、資訊是否公開透明。五項座標因此不是憑空並列的檢核清單，而是分別鑲嵌在共同資源治理理論與能源正義三重架構之下的操作化指標。</w:t>
      </w:r>
    </w:p>
    <w:p w:rsidR="00A9259C" w:rsidRDefault="008B774A">
      <w:pPr>
        <w:spacing w:before="160" w:after="80" w:line="280" w:lineRule="auto"/>
      </w:pPr>
      <w:r>
        <w:rPr>
          <w:rFonts w:eastAsia="Noto Serif CJK TC"/>
          <w:i/>
          <w:iCs/>
          <w:color w:val="2D3748"/>
          <w:sz w:val="20"/>
          <w:szCs w:val="20"/>
        </w:rPr>
        <w:t>表</w:t>
      </w:r>
      <w:r>
        <w:rPr>
          <w:rFonts w:eastAsia="Noto Serif CJK TC"/>
          <w:i/>
          <w:iCs/>
          <w:color w:val="2D3748"/>
          <w:sz w:val="20"/>
          <w:szCs w:val="20"/>
        </w:rPr>
        <w:t xml:space="preserve"> 6</w:t>
      </w:r>
      <w:r>
        <w:rPr>
          <w:rFonts w:eastAsia="Noto Serif CJK TC"/>
          <w:i/>
          <w:iCs/>
          <w:color w:val="2D3748"/>
          <w:sz w:val="20"/>
          <w:szCs w:val="20"/>
        </w:rPr>
        <w:t xml:space="preserve">　五項判定座標與既有理論脈絡的對應</w:t>
      </w: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300"/>
        <w:gridCol w:w="2414"/>
        <w:gridCol w:w="2800"/>
      </w:tblGrid>
      <w:tr w:rsidR="00A9259C">
        <w:tblPrEx>
          <w:tblCellMar>
            <w:top w:w="0" w:type="dxa"/>
            <w:bottom w:w="0" w:type="dxa"/>
          </w:tblCellMar>
        </w:tblPrEx>
        <w:trPr>
          <w:tblHeader/>
        </w:trPr>
        <w:tc>
          <w:tcPr>
            <w:tcW w:w="18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本文座標</w:t>
            </w:r>
          </w:p>
        </w:tc>
        <w:tc>
          <w:tcPr>
            <w:tcW w:w="23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理論脈絡</w:t>
            </w:r>
          </w:p>
        </w:tc>
        <w:tc>
          <w:tcPr>
            <w:tcW w:w="2414"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代表文獻</w:t>
            </w:r>
          </w:p>
        </w:tc>
        <w:tc>
          <w:tcPr>
            <w:tcW w:w="28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操作化提醒／限制</w:t>
            </w:r>
          </w:p>
        </w:tc>
      </w:tr>
      <w:tr w:rsidR="00A9259C">
        <w:tblPrEx>
          <w:tblCellMar>
            <w:top w:w="0" w:type="dxa"/>
            <w:bottom w:w="0" w:type="dxa"/>
          </w:tblCellMar>
        </w:tblPrEx>
        <w:tc>
          <w:tcPr>
            <w:tcW w:w="1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資源競用強度</w:t>
            </w:r>
          </w:p>
        </w:tc>
        <w:tc>
          <w:tcPr>
            <w:tcW w:w="2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共同資源治理、公用事業容量分配</w:t>
            </w:r>
          </w:p>
        </w:tc>
        <w:tc>
          <w:tcPr>
            <w:tcW w:w="24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Ostrom</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1990</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2009</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Bakker</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2003</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2010</w:t>
            </w:r>
            <w:proofErr w:type="gramStart"/>
            <w:r>
              <w:rPr>
                <w:rFonts w:ascii="Noto Sans CJK TC" w:eastAsia="Noto Sans CJK TC" w:hAnsi="Noto Sans CJK TC" w:cs="Noto Sans CJK TC"/>
                <w:color w:val="1A202C"/>
                <w:sz w:val="18"/>
                <w:szCs w:val="18"/>
              </w:rPr>
              <w:t>）</w:t>
            </w:r>
            <w:proofErr w:type="gramEnd"/>
          </w:p>
        </w:tc>
        <w:tc>
          <w:tcPr>
            <w:tcW w:w="2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w:t>
            </w:r>
          </w:p>
        </w:tc>
      </w:tr>
      <w:tr w:rsidR="00A9259C">
        <w:tblPrEx>
          <w:tblCellMar>
            <w:top w:w="0" w:type="dxa"/>
            <w:bottom w:w="0" w:type="dxa"/>
          </w:tblCellMar>
        </w:tblPrEx>
        <w:tc>
          <w:tcPr>
            <w:tcW w:w="1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環境不可逆性</w:t>
            </w:r>
          </w:p>
        </w:tc>
        <w:tc>
          <w:tcPr>
            <w:tcW w:w="2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環境正義、預防原則</w:t>
            </w:r>
          </w:p>
        </w:tc>
        <w:tc>
          <w:tcPr>
            <w:tcW w:w="24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Schlosberg</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2007</w:t>
            </w:r>
            <w:r>
              <w:rPr>
                <w:rFonts w:ascii="Noto Sans CJK TC" w:eastAsia="Noto Sans CJK TC" w:hAnsi="Noto Sans CJK TC" w:cs="Noto Sans CJK TC"/>
                <w:color w:val="1A202C"/>
                <w:sz w:val="18"/>
                <w:szCs w:val="18"/>
              </w:rPr>
              <w:t>）；范玫芳（</w:t>
            </w:r>
            <w:r>
              <w:rPr>
                <w:rFonts w:ascii="Noto Sans CJK TC" w:eastAsia="Noto Sans CJK TC" w:hAnsi="Noto Sans CJK TC" w:cs="Noto Sans CJK TC"/>
                <w:color w:val="1A202C"/>
                <w:sz w:val="18"/>
                <w:szCs w:val="18"/>
              </w:rPr>
              <w:t>2012</w:t>
            </w:r>
            <w:r>
              <w:rPr>
                <w:rFonts w:ascii="Noto Sans CJK TC" w:eastAsia="Noto Sans CJK TC" w:hAnsi="Noto Sans CJK TC" w:cs="Noto Sans CJK TC"/>
                <w:color w:val="1A202C"/>
                <w:sz w:val="18"/>
                <w:szCs w:val="18"/>
              </w:rPr>
              <w:t>）</w:t>
            </w:r>
          </w:p>
        </w:tc>
        <w:tc>
          <w:tcPr>
            <w:tcW w:w="2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w:t>
            </w:r>
          </w:p>
        </w:tc>
      </w:tr>
      <w:tr w:rsidR="00A9259C">
        <w:tblPrEx>
          <w:tblCellMar>
            <w:top w:w="0" w:type="dxa"/>
            <w:bottom w:w="0" w:type="dxa"/>
          </w:tblCellMar>
        </w:tblPrEx>
        <w:tc>
          <w:tcPr>
            <w:tcW w:w="1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公共依賴與經濟關聯</w:t>
            </w:r>
          </w:p>
        </w:tc>
        <w:tc>
          <w:tcPr>
            <w:tcW w:w="2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基礎設施社會價值、公共性理論</w:t>
            </w:r>
          </w:p>
        </w:tc>
        <w:tc>
          <w:tcPr>
            <w:tcW w:w="24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Frischmann</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2005</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2012</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 xml:space="preserve">Graham </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 xml:space="preserve"> Marvin</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2001</w:t>
            </w:r>
            <w:r>
              <w:rPr>
                <w:rFonts w:ascii="Noto Sans CJK TC" w:eastAsia="Noto Sans CJK TC" w:hAnsi="Noto Sans CJK TC" w:cs="Noto Sans CJK TC"/>
                <w:color w:val="1A202C"/>
                <w:sz w:val="18"/>
                <w:szCs w:val="18"/>
              </w:rPr>
              <w:t>）</w:t>
            </w:r>
          </w:p>
        </w:tc>
        <w:tc>
          <w:tcPr>
            <w:tcW w:w="2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不宜僅以</w:t>
            </w:r>
            <w:r>
              <w:rPr>
                <w:rFonts w:ascii="Noto Sans CJK TC" w:eastAsia="Noto Sans CJK TC" w:hAnsi="Noto Sans CJK TC" w:cs="Noto Sans CJK TC"/>
                <w:color w:val="1A202C"/>
                <w:sz w:val="18"/>
                <w:szCs w:val="18"/>
              </w:rPr>
              <w:t xml:space="preserve"> GDP</w:t>
            </w:r>
            <w:r>
              <w:rPr>
                <w:rFonts w:ascii="Noto Sans CJK TC" w:eastAsia="Noto Sans CJK TC" w:hAnsi="Noto Sans CJK TC" w:cs="Noto Sans CJK TC"/>
                <w:color w:val="1A202C"/>
                <w:sz w:val="18"/>
                <w:szCs w:val="18"/>
              </w:rPr>
              <w:t>／出口占比操作化，宜</w:t>
            </w:r>
            <w:proofErr w:type="gramStart"/>
            <w:r>
              <w:rPr>
                <w:rFonts w:ascii="Noto Sans CJK TC" w:eastAsia="Noto Sans CJK TC" w:hAnsi="Noto Sans CJK TC" w:cs="Noto Sans CJK TC"/>
                <w:color w:val="1A202C"/>
                <w:sz w:val="18"/>
                <w:szCs w:val="18"/>
              </w:rPr>
              <w:t>併</w:t>
            </w:r>
            <w:proofErr w:type="gramEnd"/>
            <w:r>
              <w:rPr>
                <w:rFonts w:ascii="Noto Sans CJK TC" w:eastAsia="Noto Sans CJK TC" w:hAnsi="Noto Sans CJK TC" w:cs="Noto Sans CJK TC"/>
                <w:color w:val="1A202C"/>
                <w:sz w:val="18"/>
                <w:szCs w:val="18"/>
              </w:rPr>
              <w:t>計替代性、服務中斷之社會成本、受益範圍與公共支出依賴（詳見下文）</w:t>
            </w:r>
          </w:p>
        </w:tc>
      </w:tr>
      <w:tr w:rsidR="00A9259C">
        <w:tblPrEx>
          <w:tblCellMar>
            <w:top w:w="0" w:type="dxa"/>
            <w:bottom w:w="0" w:type="dxa"/>
          </w:tblCellMar>
        </w:tblPrEx>
        <w:tc>
          <w:tcPr>
            <w:tcW w:w="1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戰略關鍵性</w:t>
            </w:r>
          </w:p>
        </w:tc>
        <w:tc>
          <w:tcPr>
            <w:tcW w:w="2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關鍵基礎設施韌性、國家安全</w:t>
            </w:r>
          </w:p>
        </w:tc>
        <w:tc>
          <w:tcPr>
            <w:tcW w:w="24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詳見</w:t>
            </w:r>
            <w:proofErr w:type="gramStart"/>
            <w:r>
              <w:rPr>
                <w:rFonts w:ascii="Noto Sans CJK TC" w:eastAsia="Noto Sans CJK TC" w:hAnsi="Noto Sans CJK TC" w:cs="Noto Sans CJK TC"/>
                <w:color w:val="1A202C"/>
                <w:sz w:val="18"/>
                <w:szCs w:val="18"/>
              </w:rPr>
              <w:t>柒</w:t>
            </w:r>
            <w:proofErr w:type="gramEnd"/>
            <w:r>
              <w:rPr>
                <w:rFonts w:ascii="Noto Sans CJK TC" w:eastAsia="Noto Sans CJK TC" w:hAnsi="Noto Sans CJK TC" w:cs="Noto Sans CJK TC"/>
                <w:color w:val="1A202C"/>
                <w:sz w:val="18"/>
                <w:szCs w:val="18"/>
              </w:rPr>
              <w:t>章國家關鍵基礎設施防護架構脈絡；具體韌性文獻待後續</w:t>
            </w:r>
            <w:proofErr w:type="gramStart"/>
            <w:r>
              <w:rPr>
                <w:rFonts w:ascii="Noto Sans CJK TC" w:eastAsia="Noto Sans CJK TC" w:hAnsi="Noto Sans CJK TC" w:cs="Noto Sans CJK TC"/>
                <w:color w:val="1A202C"/>
                <w:sz w:val="18"/>
                <w:szCs w:val="18"/>
              </w:rPr>
              <w:t>研究補列</w:t>
            </w:r>
            <w:proofErr w:type="gramEnd"/>
          </w:p>
        </w:tc>
        <w:tc>
          <w:tcPr>
            <w:tcW w:w="2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本文目前理論對應相對薄弱，為已知限制</w:t>
            </w:r>
          </w:p>
        </w:tc>
      </w:tr>
      <w:tr w:rsidR="00A9259C">
        <w:tblPrEx>
          <w:tblCellMar>
            <w:top w:w="0" w:type="dxa"/>
            <w:bottom w:w="0" w:type="dxa"/>
          </w:tblCellMar>
        </w:tblPrEx>
        <w:tc>
          <w:tcPr>
            <w:tcW w:w="1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決策集中度與資訊不對稱</w:t>
            </w:r>
          </w:p>
        </w:tc>
        <w:tc>
          <w:tcPr>
            <w:tcW w:w="2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程序正義、資訊不對稱、委託代理</w:t>
            </w:r>
          </w:p>
        </w:tc>
        <w:tc>
          <w:tcPr>
            <w:tcW w:w="24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 xml:space="preserve">McCauley </w:t>
            </w:r>
            <w:r>
              <w:rPr>
                <w:rFonts w:ascii="Noto Sans CJK TC" w:eastAsia="Noto Sans CJK TC" w:hAnsi="Noto Sans CJK TC" w:cs="Noto Sans CJK TC"/>
                <w:color w:val="1A202C"/>
                <w:sz w:val="18"/>
                <w:szCs w:val="18"/>
              </w:rPr>
              <w:t>等人</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2013</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2023</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 xml:space="preserve">Heffron </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 xml:space="preserve"> McCauley</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2017</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Fraser</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1995</w:t>
            </w:r>
            <w:r>
              <w:rPr>
                <w:rFonts w:ascii="Noto Sans CJK TC" w:eastAsia="Noto Sans CJK TC" w:hAnsi="Noto Sans CJK TC" w:cs="Noto Sans CJK TC"/>
                <w:color w:val="1A202C"/>
                <w:sz w:val="18"/>
                <w:szCs w:val="18"/>
              </w:rPr>
              <w:t>）</w:t>
            </w:r>
          </w:p>
        </w:tc>
        <w:tc>
          <w:tcPr>
            <w:tcW w:w="2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w:t>
            </w:r>
          </w:p>
        </w:tc>
      </w:tr>
    </w:tbl>
    <w:p w:rsidR="00A9259C" w:rsidRDefault="008B774A">
      <w:pPr>
        <w:spacing w:after="200" w:line="360" w:lineRule="auto"/>
        <w:jc w:val="both"/>
      </w:pPr>
      <w:r>
        <w:rPr>
          <w:rFonts w:eastAsia="Noto Serif CJK TC"/>
        </w:rPr>
        <w:t>為進一步提高五項判定座標的可重複使用性，下表整理每項座標之分級門檻或操作化提</w:t>
      </w:r>
      <w:r>
        <w:rPr>
          <w:rFonts w:eastAsia="Noto Serif CJK TC"/>
        </w:rPr>
        <w:lastRenderedPageBreak/>
        <w:t>醒，作為表</w:t>
      </w:r>
      <w:r>
        <w:rPr>
          <w:rFonts w:eastAsia="Noto Serif CJK TC"/>
        </w:rPr>
        <w:t xml:space="preserve"> 6 </w:t>
      </w:r>
      <w:r>
        <w:rPr>
          <w:rFonts w:eastAsia="Noto Serif CJK TC"/>
        </w:rPr>
        <w:t>理論對應之外的實務操作補充：</w:t>
      </w:r>
    </w:p>
    <w:p w:rsidR="00A9259C" w:rsidRDefault="008B774A">
      <w:pPr>
        <w:spacing w:before="160" w:after="80" w:line="280" w:lineRule="auto"/>
      </w:pPr>
      <w:r>
        <w:rPr>
          <w:rFonts w:eastAsia="Noto Serif CJK TC"/>
          <w:i/>
          <w:iCs/>
          <w:color w:val="2D3748"/>
          <w:sz w:val="20"/>
          <w:szCs w:val="20"/>
        </w:rPr>
        <w:t>表</w:t>
      </w:r>
      <w:r>
        <w:rPr>
          <w:rFonts w:eastAsia="Noto Serif CJK TC"/>
          <w:i/>
          <w:iCs/>
          <w:color w:val="2D3748"/>
          <w:sz w:val="20"/>
          <w:szCs w:val="20"/>
        </w:rPr>
        <w:t xml:space="preserve"> 8</w:t>
      </w:r>
      <w:r>
        <w:rPr>
          <w:rFonts w:eastAsia="Noto Serif CJK TC"/>
          <w:i/>
          <w:iCs/>
          <w:color w:val="2D3748"/>
          <w:sz w:val="20"/>
          <w:szCs w:val="20"/>
        </w:rPr>
        <w:t xml:space="preserve">　五項判定座標之分級門檻與操作化提醒</w:t>
      </w: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7314"/>
      </w:tblGrid>
      <w:tr w:rsidR="00A9259C">
        <w:tblPrEx>
          <w:tblCellMar>
            <w:top w:w="0" w:type="dxa"/>
            <w:bottom w:w="0" w:type="dxa"/>
          </w:tblCellMar>
        </w:tblPrEx>
        <w:trPr>
          <w:tblHeader/>
        </w:trPr>
        <w:tc>
          <w:tcPr>
            <w:tcW w:w="20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座標</w:t>
            </w:r>
          </w:p>
        </w:tc>
        <w:tc>
          <w:tcPr>
            <w:tcW w:w="7314"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分級門檻／操作化提醒</w:t>
            </w:r>
          </w:p>
        </w:tc>
      </w:tr>
      <w:tr w:rsidR="00A9259C">
        <w:tblPrEx>
          <w:tblCellMar>
            <w:top w:w="0" w:type="dxa"/>
            <w:bottom w:w="0" w:type="dxa"/>
          </w:tblCellMar>
        </w:tblPrEx>
        <w:tc>
          <w:tcPr>
            <w:tcW w:w="2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資源競用強度</w:t>
            </w:r>
          </w:p>
        </w:tc>
        <w:tc>
          <w:tcPr>
            <w:tcW w:w="73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低：既有容量可吸收；中：需延後其他公共用途之資源分配；高：需新建公共設施方能滿足；最高：需重新分配既有用戶之資源（見伍章枯水期案例）。</w:t>
            </w:r>
          </w:p>
        </w:tc>
      </w:tr>
      <w:tr w:rsidR="00A9259C">
        <w:tblPrEx>
          <w:tblCellMar>
            <w:top w:w="0" w:type="dxa"/>
            <w:bottom w:w="0" w:type="dxa"/>
          </w:tblCellMar>
        </w:tblPrEx>
        <w:tc>
          <w:tcPr>
            <w:tcW w:w="2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環境不可逆性</w:t>
            </w:r>
          </w:p>
        </w:tc>
        <w:tc>
          <w:tcPr>
            <w:tcW w:w="73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可逆（可在合理時間內恢復原狀）；長期可恢復（需長期整治但非不可逆）；實質不可逆（無法在治理可及時間尺度內恢復，如藻礁生態系）。</w:t>
            </w:r>
          </w:p>
        </w:tc>
      </w:tr>
      <w:tr w:rsidR="00A9259C">
        <w:tblPrEx>
          <w:tblCellMar>
            <w:top w:w="0" w:type="dxa"/>
            <w:bottom w:w="0" w:type="dxa"/>
          </w:tblCellMar>
        </w:tblPrEx>
        <w:tc>
          <w:tcPr>
            <w:tcW w:w="2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公共依賴與經濟關聯</w:t>
            </w:r>
          </w:p>
        </w:tc>
        <w:tc>
          <w:tcPr>
            <w:tcW w:w="73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綜合考量替代性、服務中斷之社會成本、受益範圍、公共支出依賴與公共設施依賴等次指標，不單獨以</w:t>
            </w:r>
            <w:r>
              <w:rPr>
                <w:rFonts w:ascii="Noto Sans CJK TC" w:eastAsia="Noto Sans CJK TC" w:hAnsi="Noto Sans CJK TC" w:cs="Noto Sans CJK TC"/>
                <w:color w:val="1A202C"/>
                <w:sz w:val="18"/>
                <w:szCs w:val="18"/>
              </w:rPr>
              <w:t xml:space="preserve"> GDP </w:t>
            </w:r>
            <w:r>
              <w:rPr>
                <w:rFonts w:ascii="Noto Sans CJK TC" w:eastAsia="Noto Sans CJK TC" w:hAnsi="Noto Sans CJK TC" w:cs="Noto Sans CJK TC"/>
                <w:color w:val="1A202C"/>
                <w:sz w:val="18"/>
                <w:szCs w:val="18"/>
              </w:rPr>
              <w:t>或出口占比計分（詳見上文操作化提醒）。</w:t>
            </w:r>
          </w:p>
        </w:tc>
      </w:tr>
      <w:tr w:rsidR="00A9259C">
        <w:tblPrEx>
          <w:tblCellMar>
            <w:top w:w="0" w:type="dxa"/>
            <w:bottom w:w="0" w:type="dxa"/>
          </w:tblCellMar>
        </w:tblPrEx>
        <w:tc>
          <w:tcPr>
            <w:tcW w:w="2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戰略關鍵性</w:t>
            </w:r>
          </w:p>
        </w:tc>
        <w:tc>
          <w:tcPr>
            <w:tcW w:w="73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至少須有兩種以上來源交叉支持：（</w:t>
            </w:r>
            <w:r>
              <w:rPr>
                <w:rFonts w:ascii="Noto Sans CJK TC" w:eastAsia="Noto Sans CJK TC" w:hAnsi="Noto Sans CJK TC" w:cs="Noto Sans CJK TC"/>
                <w:color w:val="1A202C"/>
                <w:sz w:val="18"/>
                <w:szCs w:val="18"/>
              </w:rPr>
              <w:t>1</w:t>
            </w:r>
            <w:r>
              <w:rPr>
                <w:rFonts w:ascii="Noto Sans CJK TC" w:eastAsia="Noto Sans CJK TC" w:hAnsi="Noto Sans CJK TC" w:cs="Noto Sans CJK TC"/>
                <w:color w:val="1A202C"/>
                <w:sz w:val="18"/>
                <w:szCs w:val="18"/>
              </w:rPr>
              <w:t>）法律或行政正式指定；（</w:t>
            </w:r>
            <w:r>
              <w:rPr>
                <w:rFonts w:ascii="Noto Sans CJK TC" w:eastAsia="Noto Sans CJK TC" w:hAnsi="Noto Sans CJK TC" w:cs="Noto Sans CJK TC"/>
                <w:color w:val="1A202C"/>
                <w:sz w:val="18"/>
                <w:szCs w:val="18"/>
              </w:rPr>
              <w:t>2</w:t>
            </w:r>
            <w:r>
              <w:rPr>
                <w:rFonts w:ascii="Noto Sans CJK TC" w:eastAsia="Noto Sans CJK TC" w:hAnsi="Noto Sans CJK TC" w:cs="Noto Sans CJK TC"/>
                <w:color w:val="1A202C"/>
                <w:sz w:val="18"/>
                <w:szCs w:val="18"/>
              </w:rPr>
              <w:t>）產業供應鏈高度依賴；（</w:t>
            </w:r>
            <w:r>
              <w:rPr>
                <w:rFonts w:ascii="Noto Sans CJK TC" w:eastAsia="Noto Sans CJK TC" w:hAnsi="Noto Sans CJK TC" w:cs="Noto Sans CJK TC"/>
                <w:color w:val="1A202C"/>
                <w:sz w:val="18"/>
                <w:szCs w:val="18"/>
              </w:rPr>
              <w:t>3</w:t>
            </w:r>
            <w:r>
              <w:rPr>
                <w:rFonts w:ascii="Noto Sans CJK TC" w:eastAsia="Noto Sans CJK TC" w:hAnsi="Noto Sans CJK TC" w:cs="Noto Sans CJK TC"/>
                <w:color w:val="1A202C"/>
                <w:sz w:val="18"/>
                <w:szCs w:val="18"/>
              </w:rPr>
              <w:t>）具外交、國安或地緣政治功能；（</w:t>
            </w:r>
            <w:r>
              <w:rPr>
                <w:rFonts w:ascii="Noto Sans CJK TC" w:eastAsia="Noto Sans CJK TC" w:hAnsi="Noto Sans CJK TC" w:cs="Noto Sans CJK TC"/>
                <w:color w:val="1A202C"/>
                <w:sz w:val="18"/>
                <w:szCs w:val="18"/>
              </w:rPr>
              <w:t>4</w:t>
            </w:r>
            <w:r>
              <w:rPr>
                <w:rFonts w:ascii="Noto Sans CJK TC" w:eastAsia="Noto Sans CJK TC" w:hAnsi="Noto Sans CJK TC" w:cs="Noto Sans CJK TC"/>
                <w:color w:val="1A202C"/>
                <w:sz w:val="18"/>
                <w:szCs w:val="18"/>
              </w:rPr>
              <w:t>）政治行動者公開宣稱。</w:t>
            </w:r>
            <w:proofErr w:type="gramStart"/>
            <w:r>
              <w:rPr>
                <w:rFonts w:ascii="Noto Sans CJK TC" w:eastAsia="Noto Sans CJK TC" w:hAnsi="Noto Sans CJK TC" w:cs="Noto Sans CJK TC"/>
                <w:color w:val="1A202C"/>
                <w:sz w:val="18"/>
                <w:szCs w:val="18"/>
              </w:rPr>
              <w:t>僅具第</w:t>
            </w:r>
            <w:proofErr w:type="gramEnd"/>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4</w:t>
            </w:r>
            <w:r>
              <w:rPr>
                <w:rFonts w:ascii="Noto Sans CJK TC" w:eastAsia="Noto Sans CJK TC" w:hAnsi="Noto Sans CJK TC" w:cs="Noto Sans CJK TC"/>
                <w:color w:val="1A202C"/>
                <w:sz w:val="18"/>
                <w:szCs w:val="18"/>
              </w:rPr>
              <w:t>）項者，只能證明「戰略敘事被公開宣稱」，不能單獨作為戰略關鍵性成立之充分證據。</w:t>
            </w:r>
          </w:p>
        </w:tc>
      </w:tr>
      <w:tr w:rsidR="00A9259C">
        <w:tblPrEx>
          <w:tblCellMar>
            <w:top w:w="0" w:type="dxa"/>
            <w:bottom w:w="0" w:type="dxa"/>
          </w:tblCellMar>
        </w:tblPrEx>
        <w:tc>
          <w:tcPr>
            <w:tcW w:w="2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決策集中度與資訊不對稱</w:t>
            </w:r>
          </w:p>
        </w:tc>
        <w:tc>
          <w:tcPr>
            <w:tcW w:w="73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具體檢視：資料是否公開、是否有跨部門資料共享機制、是否有正式公民參與紀錄；三者</w:t>
            </w:r>
            <w:proofErr w:type="gramStart"/>
            <w:r>
              <w:rPr>
                <w:rFonts w:ascii="Noto Sans CJK TC" w:eastAsia="Noto Sans CJK TC" w:hAnsi="Noto Sans CJK TC" w:cs="Noto Sans CJK TC"/>
                <w:color w:val="1A202C"/>
                <w:sz w:val="18"/>
                <w:szCs w:val="18"/>
              </w:rPr>
              <w:t>皆缺方</w:t>
            </w:r>
            <w:proofErr w:type="gramEnd"/>
            <w:r>
              <w:rPr>
                <w:rFonts w:ascii="Noto Sans CJK TC" w:eastAsia="Noto Sans CJK TC" w:hAnsi="Noto Sans CJK TC" w:cs="Noto Sans CJK TC"/>
                <w:color w:val="1A202C"/>
                <w:sz w:val="18"/>
                <w:szCs w:val="18"/>
              </w:rPr>
              <w:t>屬「高度」不對稱</w:t>
            </w:r>
            <w:r>
              <w:rPr>
                <w:rFonts w:ascii="Noto Sans CJK TC" w:eastAsia="Noto Sans CJK TC" w:hAnsi="Noto Sans CJK TC" w:cs="Noto Sans CJK TC"/>
                <w:color w:val="1A202C"/>
                <w:sz w:val="18"/>
                <w:szCs w:val="18"/>
              </w:rPr>
              <w:t>。</w:t>
            </w:r>
          </w:p>
        </w:tc>
      </w:tr>
    </w:tbl>
    <w:p w:rsidR="00A9259C" w:rsidRDefault="008B774A">
      <w:pPr>
        <w:pStyle w:val="3"/>
        <w:spacing w:line="320" w:lineRule="auto"/>
      </w:pPr>
      <w:r>
        <w:t xml:space="preserve">1. </w:t>
      </w:r>
      <w:r>
        <w:t>資源競用強度</w:t>
      </w:r>
    </w:p>
    <w:p w:rsidR="00A9259C" w:rsidRDefault="008B774A">
      <w:pPr>
        <w:spacing w:after="200" w:line="360" w:lineRule="auto"/>
        <w:jc w:val="both"/>
      </w:pPr>
      <w:r>
        <w:rPr>
          <w:rFonts w:eastAsia="Noto Serif CJK TC"/>
        </w:rPr>
        <w:t>資源競用強度衡量的，不是某項運算基礎設施是否與其他用途在同一時間、同一地點爭奪同一批資源</w:t>
      </w:r>
      <w:proofErr w:type="gramStart"/>
      <w:r>
        <w:rPr>
          <w:rFonts w:eastAsia="Noto Serif CJK TC"/>
        </w:rPr>
        <w:t>—</w:t>
      </w:r>
      <w:proofErr w:type="gramEnd"/>
      <w:r>
        <w:rPr>
          <w:rFonts w:eastAsia="Noto Serif CJK TC"/>
        </w:rPr>
        <w:t>—</w:t>
      </w:r>
      <w:r>
        <w:rPr>
          <w:rFonts w:eastAsia="Noto Serif CJK TC"/>
        </w:rPr>
        <w:t>這種簡化的「爭水」敘事容易失真</w:t>
      </w:r>
      <w:r>
        <w:rPr>
          <w:rFonts w:eastAsia="Noto Serif CJK TC"/>
        </w:rPr>
        <w:t>——</w:t>
      </w:r>
      <w:r>
        <w:rPr>
          <w:rFonts w:eastAsia="Noto Serif CJK TC"/>
        </w:rPr>
        <w:t>而是衡量：在同一場資源短缺或資源分配決策中，該項基礎設施的需求規模是否大到必須犧牲或延後其他用途的資源分配，才能被滿足。</w:t>
      </w:r>
    </w:p>
    <w:p w:rsidR="00A9259C" w:rsidRDefault="008B774A">
      <w:pPr>
        <w:spacing w:after="200" w:line="360" w:lineRule="auto"/>
        <w:jc w:val="both"/>
      </w:pPr>
      <w:r>
        <w:rPr>
          <w:rFonts w:eastAsia="Noto Serif CJK TC"/>
        </w:rPr>
        <w:t>個案</w:t>
      </w:r>
      <w:r>
        <w:rPr>
          <w:rFonts w:eastAsia="Noto Serif CJK TC"/>
        </w:rPr>
        <w:t xml:space="preserve"> A </w:t>
      </w:r>
      <w:r>
        <w:rPr>
          <w:rFonts w:eastAsia="Noto Serif CJK TC"/>
        </w:rPr>
        <w:t>顯示，</w:t>
      </w:r>
      <w:r>
        <w:rPr>
          <w:rFonts w:eastAsia="Noto Serif CJK TC"/>
        </w:rPr>
        <w:t xml:space="preserve">2021 </w:t>
      </w:r>
      <w:r>
        <w:rPr>
          <w:rFonts w:eastAsia="Noto Serif CJK TC"/>
        </w:rPr>
        <w:t>年旱災期間政府對半導體產業聚落</w:t>
      </w:r>
      <w:proofErr w:type="gramStart"/>
      <w:r>
        <w:rPr>
          <w:rFonts w:eastAsia="Noto Serif CJK TC"/>
        </w:rPr>
        <w:t>的保供措施</w:t>
      </w:r>
      <w:proofErr w:type="gramEnd"/>
      <w:r>
        <w:rPr>
          <w:rFonts w:eastAsia="Noto Serif CJK TC"/>
        </w:rPr>
        <w:t>（北水南送、海淡、抗旱井），與嘉南地區農業停灌（</w:t>
      </w:r>
      <w:r>
        <w:rPr>
          <w:rFonts w:eastAsia="Noto Serif CJK TC"/>
        </w:rPr>
        <w:t xml:space="preserve">19,385 </w:t>
      </w:r>
      <w:r>
        <w:rPr>
          <w:rFonts w:eastAsia="Noto Serif CJK TC"/>
        </w:rPr>
        <w:t>公頃、補償約</w:t>
      </w:r>
      <w:r>
        <w:rPr>
          <w:rFonts w:eastAsia="Noto Serif CJK TC"/>
        </w:rPr>
        <w:t xml:space="preserve"> 19 </w:t>
      </w:r>
      <w:r>
        <w:rPr>
          <w:rFonts w:eastAsia="Noto Serif CJK TC"/>
        </w:rPr>
        <w:t>億元）、苗栗新竹民生限水（約</w:t>
      </w:r>
      <w:r>
        <w:rPr>
          <w:rFonts w:eastAsia="Noto Serif CJK TC"/>
        </w:rPr>
        <w:t xml:space="preserve"> 6.4 </w:t>
      </w:r>
      <w:r>
        <w:rPr>
          <w:rFonts w:eastAsia="Noto Serif CJK TC"/>
        </w:rPr>
        <w:t>萬戶）在同一場水資源危機中並行發生。即使地理範圍不完全重疊，其資源競用強度仍然可以從「政府優先保障哪一種用途」的政策選擇順序中被觀察到。個案</w:t>
      </w:r>
      <w:r>
        <w:rPr>
          <w:rFonts w:eastAsia="Noto Serif CJK TC"/>
        </w:rPr>
        <w:t xml:space="preserve"> B </w:t>
      </w:r>
      <w:r>
        <w:rPr>
          <w:rFonts w:eastAsia="Noto Serif CJK TC"/>
        </w:rPr>
        <w:t>則顯示另一種資源競用強度：</w:t>
      </w:r>
      <w:proofErr w:type="gramStart"/>
      <w:r>
        <w:rPr>
          <w:rFonts w:eastAsia="Noto Serif CJK TC"/>
        </w:rPr>
        <w:t>北士科的</w:t>
      </w:r>
      <w:proofErr w:type="gramEnd"/>
      <w:r>
        <w:rPr>
          <w:rFonts w:eastAsia="Noto Serif CJK TC"/>
        </w:rPr>
        <w:t>用電需求成長到必須新建一整座變電所才能滿足，這個規模本身就排擠了台電原本電網擴建規劃的優先順序與資源配置；即使沒有其他用戶因此立即斷電，資源競用強</w:t>
      </w:r>
      <w:r>
        <w:rPr>
          <w:rFonts w:eastAsia="Noto Serif CJK TC"/>
        </w:rPr>
        <w:t>度仍然透過「基礎設施新建需求的迫切性」被具體化。</w:t>
      </w:r>
    </w:p>
    <w:p w:rsidR="00A9259C" w:rsidRDefault="008B774A">
      <w:pPr>
        <w:pStyle w:val="3"/>
        <w:spacing w:line="320" w:lineRule="auto"/>
      </w:pPr>
      <w:r>
        <w:t xml:space="preserve">2. </w:t>
      </w:r>
      <w:r>
        <w:t>環境不可逆性</w:t>
      </w:r>
    </w:p>
    <w:p w:rsidR="00A9259C" w:rsidRDefault="008B774A">
      <w:pPr>
        <w:spacing w:after="200" w:line="360" w:lineRule="auto"/>
        <w:jc w:val="both"/>
      </w:pPr>
      <w:r>
        <w:rPr>
          <w:rFonts w:eastAsia="Noto Serif CJK TC"/>
        </w:rPr>
        <w:t>環境不可逆性衡量資源耗用或地景改變之後，是否能在合理時間內恢復原狀。這個判</w:t>
      </w:r>
      <w:proofErr w:type="gramStart"/>
      <w:r>
        <w:rPr>
          <w:rFonts w:eastAsia="Noto Serif CJK TC"/>
        </w:rPr>
        <w:t>準</w:t>
      </w:r>
      <w:proofErr w:type="gramEnd"/>
      <w:r>
        <w:rPr>
          <w:rFonts w:eastAsia="Noto Serif CJK TC"/>
        </w:rPr>
        <w:t>在個案</w:t>
      </w:r>
      <w:r>
        <w:rPr>
          <w:rFonts w:eastAsia="Noto Serif CJK TC"/>
        </w:rPr>
        <w:t xml:space="preserve"> A </w:t>
      </w:r>
      <w:r>
        <w:rPr>
          <w:rFonts w:eastAsia="Noto Serif CJK TC"/>
        </w:rPr>
        <w:t>中相對清楚：地下水的超抽（即使是作為抗旱應急措施的抗旱井）若長期化，會有地層下陷的風險，這是水資源治理文獻中已經確立的不可逆性問題。個案</w:t>
      </w:r>
      <w:r>
        <w:rPr>
          <w:rFonts w:eastAsia="Noto Serif CJK TC"/>
        </w:rPr>
        <w:t xml:space="preserve"> B </w:t>
      </w:r>
      <w:r>
        <w:rPr>
          <w:rFonts w:eastAsia="Noto Serif CJK TC"/>
        </w:rPr>
        <w:t>在這個判</w:t>
      </w:r>
      <w:proofErr w:type="gramStart"/>
      <w:r>
        <w:rPr>
          <w:rFonts w:eastAsia="Noto Serif CJK TC"/>
        </w:rPr>
        <w:t>準</w:t>
      </w:r>
      <w:proofErr w:type="gramEnd"/>
      <w:r>
        <w:rPr>
          <w:rFonts w:eastAsia="Noto Serif CJK TC"/>
        </w:rPr>
        <w:t>上的實證基礎相對薄弱：變電所無論</w:t>
      </w:r>
      <w:proofErr w:type="gramStart"/>
      <w:r>
        <w:rPr>
          <w:rFonts w:eastAsia="Noto Serif CJK TC"/>
        </w:rPr>
        <w:t>採</w:t>
      </w:r>
      <w:proofErr w:type="gramEnd"/>
      <w:r>
        <w:rPr>
          <w:rFonts w:eastAsia="Noto Serif CJK TC"/>
        </w:rPr>
        <w:t>地上或地下方案，本質上都是可規劃、可拆除復原的公共設施，其環境爭議更多屬於鄰避與程序參與問題。</w:t>
      </w:r>
    </w:p>
    <w:p w:rsidR="00A9259C" w:rsidRDefault="008B774A">
      <w:pPr>
        <w:spacing w:after="200" w:line="360" w:lineRule="auto"/>
        <w:jc w:val="both"/>
      </w:pPr>
      <w:r>
        <w:rPr>
          <w:rFonts w:eastAsia="Noto Serif CJK TC"/>
        </w:rPr>
        <w:lastRenderedPageBreak/>
        <w:t>個案</w:t>
      </w:r>
      <w:r>
        <w:rPr>
          <w:rFonts w:eastAsia="Noto Serif CJK TC"/>
        </w:rPr>
        <w:t xml:space="preserve"> C</w:t>
      </w:r>
      <w:r>
        <w:rPr>
          <w:rFonts w:eastAsia="Noto Serif CJK TC"/>
        </w:rPr>
        <w:t>（三接與大潭藻礁）補上了本文原本最欠缺的實證：</w:t>
      </w:r>
      <w:proofErr w:type="gramStart"/>
      <w:r>
        <w:rPr>
          <w:rFonts w:eastAsia="Noto Serif CJK TC"/>
        </w:rPr>
        <w:t>藻礁生態系需</w:t>
      </w:r>
      <w:proofErr w:type="gramEnd"/>
      <w:r>
        <w:rPr>
          <w:rFonts w:eastAsia="Noto Serif CJK TC"/>
        </w:rPr>
        <w:t>歷經數千年才能形成一公分厚度，</w:t>
      </w:r>
      <w:r>
        <w:rPr>
          <w:rFonts w:eastAsia="Noto Serif CJK TC"/>
        </w:rPr>
        <w:t xml:space="preserve">2017 </w:t>
      </w:r>
      <w:r>
        <w:rPr>
          <w:rFonts w:eastAsia="Noto Serif CJK TC"/>
        </w:rPr>
        <w:t>年發現的一級保育類生物柴山</w:t>
      </w:r>
      <w:proofErr w:type="gramStart"/>
      <w:r>
        <w:rPr>
          <w:rFonts w:eastAsia="Noto Serif CJK TC"/>
        </w:rPr>
        <w:t>多杯</w:t>
      </w:r>
      <w:proofErr w:type="gramEnd"/>
      <w:r>
        <w:rPr>
          <w:rFonts w:eastAsia="Noto Serif CJK TC"/>
        </w:rPr>
        <w:t>孔珊瑚一旦棲地遭破壞，即無法在治理可及的時間尺度內恢復。這是生態科學上少見的、幾乎不具爭議的不可逆論斷，且透過</w:t>
      </w:r>
      <w:r>
        <w:rPr>
          <w:rFonts w:eastAsia="Noto Serif CJK TC"/>
        </w:rPr>
        <w:t xml:space="preserve"> 2021 </w:t>
      </w:r>
      <w:r>
        <w:rPr>
          <w:rFonts w:eastAsia="Noto Serif CJK TC"/>
        </w:rPr>
        <w:t>年</w:t>
      </w:r>
      <w:proofErr w:type="gramStart"/>
      <w:r>
        <w:rPr>
          <w:rFonts w:eastAsia="Noto Serif CJK TC"/>
        </w:rPr>
        <w:t>珍愛藻礁公投</w:t>
      </w:r>
      <w:proofErr w:type="gramEnd"/>
      <w:r>
        <w:rPr>
          <w:rFonts w:eastAsia="Noto Serif CJK TC"/>
        </w:rPr>
        <w:t>（不同意</w:t>
      </w:r>
      <w:r>
        <w:rPr>
          <w:rFonts w:eastAsia="Noto Serif CJK TC"/>
        </w:rPr>
        <w:t xml:space="preserve"> 51.63% </w:t>
      </w:r>
      <w:r>
        <w:rPr>
          <w:rFonts w:eastAsia="Noto Serif CJK TC"/>
        </w:rPr>
        <w:t>對同意</w:t>
      </w:r>
      <w:r>
        <w:rPr>
          <w:rFonts w:eastAsia="Noto Serif CJK TC"/>
        </w:rPr>
        <w:t xml:space="preserve"> 48.37%</w:t>
      </w:r>
      <w:r>
        <w:rPr>
          <w:rFonts w:eastAsia="Noto Serif CJK TC"/>
        </w:rPr>
        <w:t>）留下了完整的公共審議紀錄。</w:t>
      </w:r>
    </w:p>
    <w:p w:rsidR="00A9259C" w:rsidRDefault="008B774A">
      <w:pPr>
        <w:spacing w:after="200" w:line="360" w:lineRule="auto"/>
        <w:jc w:val="both"/>
      </w:pPr>
      <w:r>
        <w:rPr>
          <w:rFonts w:eastAsia="Noto Serif CJK TC"/>
        </w:rPr>
        <w:t>個案</w:t>
      </w:r>
      <w:r>
        <w:rPr>
          <w:rFonts w:eastAsia="Noto Serif CJK TC"/>
        </w:rPr>
        <w:t xml:space="preserve"> C </w:t>
      </w:r>
      <w:r>
        <w:rPr>
          <w:rFonts w:eastAsia="Noto Serif CJK TC"/>
        </w:rPr>
        <w:t>同時揭露這項判</w:t>
      </w:r>
      <w:proofErr w:type="gramStart"/>
      <w:r>
        <w:rPr>
          <w:rFonts w:eastAsia="Noto Serif CJK TC"/>
        </w:rPr>
        <w:t>準</w:t>
      </w:r>
      <w:proofErr w:type="gramEnd"/>
      <w:r>
        <w:rPr>
          <w:rFonts w:eastAsia="Noto Serif CJK TC"/>
        </w:rPr>
        <w:t>操作化時的一個重要限制：不可逆性作為抽象的科學論斷可以清楚界定，但「特定開發行為是否為</w:t>
      </w:r>
      <w:proofErr w:type="gramStart"/>
      <w:r>
        <w:rPr>
          <w:rFonts w:eastAsia="Noto Serif CJK TC"/>
        </w:rPr>
        <w:t>特定劣</w:t>
      </w:r>
      <w:proofErr w:type="gramEnd"/>
      <w:r>
        <w:rPr>
          <w:rFonts w:eastAsia="Noto Serif CJK TC"/>
        </w:rPr>
        <w:t>化現象的成因」這個個案層次的因果歸屬問題，即便經</w:t>
      </w:r>
      <w:r>
        <w:rPr>
          <w:rFonts w:eastAsia="Noto Serif CJK TC"/>
        </w:rPr>
        <w:t>過數年的專業監測（如</w:t>
      </w:r>
      <w:r>
        <w:rPr>
          <w:rFonts w:eastAsia="Noto Serif CJK TC"/>
        </w:rPr>
        <w:t xml:space="preserve"> 2025 </w:t>
      </w:r>
      <w:r>
        <w:rPr>
          <w:rFonts w:eastAsia="Noto Serif CJK TC"/>
        </w:rPr>
        <w:t>年第四季生態調查中環團與中油委託之海洋大學團隊對劣化原因的持續爭議），仍可能因影響因子過多、</w:t>
      </w:r>
      <w:proofErr w:type="gramStart"/>
      <w:r>
        <w:rPr>
          <w:rFonts w:eastAsia="Noto Serif CJK TC"/>
        </w:rPr>
        <w:t>因果鏈過</w:t>
      </w:r>
      <w:proofErr w:type="gramEnd"/>
      <w:r>
        <w:rPr>
          <w:rFonts w:eastAsia="Noto Serif CJK TC"/>
        </w:rPr>
        <w:t>長而遲遲無法定讞。換言之，環境不可逆性判</w:t>
      </w:r>
      <w:proofErr w:type="gramStart"/>
      <w:r>
        <w:rPr>
          <w:rFonts w:eastAsia="Noto Serif CJK TC"/>
        </w:rPr>
        <w:t>準</w:t>
      </w:r>
      <w:proofErr w:type="gramEnd"/>
      <w:r>
        <w:rPr>
          <w:rFonts w:eastAsia="Noto Serif CJK TC"/>
        </w:rPr>
        <w:t>能夠清楚識別「風險的存在」，但不必然能夠支撐「究責的完成」。當損害具有高度不可逆性，而事後因果歸屬又可能受到多重因素干擾時，治理制度應將主要審慎義務前移至選址、許可與供應鏈規劃階段。這正是本文據以在</w:t>
      </w:r>
      <w:proofErr w:type="gramStart"/>
      <w:r>
        <w:rPr>
          <w:rFonts w:eastAsia="Noto Serif CJK TC"/>
        </w:rPr>
        <w:t>柒</w:t>
      </w:r>
      <w:proofErr w:type="gramEnd"/>
      <w:r>
        <w:rPr>
          <w:rFonts w:eastAsia="Noto Serif CJK TC"/>
        </w:rPr>
        <w:t>章主張「不可逆風險應在決策當下即以更審慎門檻把關，而非寄望事後究責」的直接理論根據。</w:t>
      </w:r>
    </w:p>
    <w:p w:rsidR="00A9259C" w:rsidRDefault="008B774A">
      <w:pPr>
        <w:spacing w:after="200" w:line="360" w:lineRule="auto"/>
        <w:jc w:val="both"/>
      </w:pPr>
      <w:r>
        <w:rPr>
          <w:rFonts w:eastAsia="Noto Serif CJK TC"/>
        </w:rPr>
        <w:t>值得特別說明的是，個案</w:t>
      </w:r>
      <w:r>
        <w:rPr>
          <w:rFonts w:eastAsia="Noto Serif CJK TC"/>
        </w:rPr>
        <w:t xml:space="preserve"> C </w:t>
      </w:r>
      <w:r>
        <w:rPr>
          <w:rFonts w:eastAsia="Noto Serif CJK TC"/>
        </w:rPr>
        <w:t>的選址爭議在</w:t>
      </w:r>
      <w:r>
        <w:rPr>
          <w:rFonts w:eastAsia="Noto Serif CJK TC"/>
        </w:rPr>
        <w:t xml:space="preserve"> 2018 </w:t>
      </w:r>
      <w:r>
        <w:rPr>
          <w:rFonts w:eastAsia="Noto Serif CJK TC"/>
        </w:rPr>
        <w:t>至</w:t>
      </w:r>
      <w:r>
        <w:rPr>
          <w:rFonts w:eastAsia="Noto Serif CJK TC"/>
        </w:rPr>
        <w:t xml:space="preserve"> 2022 </w:t>
      </w:r>
      <w:r>
        <w:rPr>
          <w:rFonts w:eastAsia="Noto Serif CJK TC"/>
        </w:rPr>
        <w:t>年間集中發生並落幕，明顯早於生成式</w:t>
      </w:r>
      <w:r>
        <w:rPr>
          <w:rFonts w:eastAsia="Noto Serif CJK TC"/>
        </w:rPr>
        <w:t xml:space="preserve"> AI </w:t>
      </w:r>
      <w:r>
        <w:rPr>
          <w:rFonts w:eastAsia="Noto Serif CJK TC"/>
        </w:rPr>
        <w:t>帶動的資料中心用電需求成為顯著議題之前，因此三接本身不能被描述為「因應</w:t>
      </w:r>
      <w:r>
        <w:rPr>
          <w:rFonts w:eastAsia="Noto Serif CJK TC"/>
        </w:rPr>
        <w:t xml:space="preserve"> AI </w:t>
      </w:r>
      <w:r>
        <w:rPr>
          <w:rFonts w:eastAsia="Noto Serif CJK TC"/>
        </w:rPr>
        <w:t>用電需求而興建」；但其供電能力在</w:t>
      </w:r>
      <w:r>
        <w:rPr>
          <w:rFonts w:eastAsia="Noto Serif CJK TC"/>
        </w:rPr>
        <w:t xml:space="preserve"> 2025 </w:t>
      </w:r>
      <w:r>
        <w:rPr>
          <w:rFonts w:eastAsia="Noto Serif CJK TC"/>
        </w:rPr>
        <w:t>年後已被官方納入支撐半導體與資料中心用電成長的規劃基礎，形成決策者與受益者在時間上脫節的「時間錯置」現象（完整討論見陸</w:t>
      </w:r>
      <w:r>
        <w:rPr>
          <w:rFonts w:eastAsia="Noto Serif CJK TC"/>
        </w:rPr>
        <w:t>-</w:t>
      </w:r>
      <w:r>
        <w:rPr>
          <w:rFonts w:eastAsia="Noto Serif CJK TC"/>
        </w:rPr>
        <w:t>三）。環境不可逆性的風險，未必來自運算基礎設施本身的新選址決策，也可能來自其電力</w:t>
      </w:r>
      <w:proofErr w:type="gramStart"/>
      <w:r>
        <w:rPr>
          <w:rFonts w:eastAsia="Noto Serif CJK TC"/>
        </w:rPr>
        <w:t>供應鏈更上游</w:t>
      </w:r>
      <w:proofErr w:type="gramEnd"/>
      <w:r>
        <w:rPr>
          <w:rFonts w:eastAsia="Noto Serif CJK TC"/>
        </w:rPr>
        <w:t>、早已定案的既有能源基礎設施。</w:t>
      </w:r>
    </w:p>
    <w:p w:rsidR="00A9259C" w:rsidRDefault="008B774A">
      <w:pPr>
        <w:pStyle w:val="3"/>
        <w:spacing w:line="320" w:lineRule="auto"/>
      </w:pPr>
      <w:r>
        <w:t xml:space="preserve">3. </w:t>
      </w:r>
      <w:r>
        <w:t>公共依賴與經濟關聯</w:t>
      </w:r>
    </w:p>
    <w:p w:rsidR="00A9259C" w:rsidRDefault="008B774A">
      <w:pPr>
        <w:spacing w:after="200" w:line="360" w:lineRule="auto"/>
        <w:jc w:val="both"/>
      </w:pPr>
      <w:r>
        <w:rPr>
          <w:rFonts w:eastAsia="Noto Serif CJK TC"/>
        </w:rPr>
        <w:t>這項判</w:t>
      </w:r>
      <w:proofErr w:type="gramStart"/>
      <w:r>
        <w:rPr>
          <w:rFonts w:eastAsia="Noto Serif CJK TC"/>
        </w:rPr>
        <w:t>準</w:t>
      </w:r>
      <w:proofErr w:type="gramEnd"/>
      <w:r>
        <w:rPr>
          <w:rFonts w:eastAsia="Noto Serif CJK TC"/>
        </w:rPr>
        <w:t>衡量社會整體對該基礎設施所提供服務或連帶效益的依賴程度。</w:t>
      </w:r>
      <w:r>
        <w:rPr>
          <w:rFonts w:eastAsia="Noto Serif CJK TC"/>
        </w:rPr>
        <w:t>半導體產業之所以在旱災中被</w:t>
      </w:r>
      <w:proofErr w:type="gramStart"/>
      <w:r>
        <w:rPr>
          <w:rFonts w:eastAsia="Noto Serif CJK TC"/>
        </w:rPr>
        <w:t>優先保供</w:t>
      </w:r>
      <w:proofErr w:type="gramEnd"/>
      <w:r>
        <w:rPr>
          <w:rFonts w:eastAsia="Noto Serif CJK TC"/>
        </w:rPr>
        <w:t>，直接原因是其在臺灣出口與</w:t>
      </w:r>
      <w:r>
        <w:rPr>
          <w:rFonts w:eastAsia="Noto Serif CJK TC"/>
        </w:rPr>
        <w:t xml:space="preserve"> GDP </w:t>
      </w:r>
      <w:r>
        <w:rPr>
          <w:rFonts w:eastAsia="Noto Serif CJK TC"/>
        </w:rPr>
        <w:t>結構中的份量，這是公共依賴與經濟關聯最直接的展現。個案</w:t>
      </w:r>
      <w:r>
        <w:rPr>
          <w:rFonts w:eastAsia="Noto Serif CJK TC"/>
        </w:rPr>
        <w:t xml:space="preserve"> B </w:t>
      </w:r>
      <w:r>
        <w:rPr>
          <w:rFonts w:eastAsia="Noto Serif CJK TC"/>
        </w:rPr>
        <w:t>則呈現這項判</w:t>
      </w:r>
      <w:proofErr w:type="gramStart"/>
      <w:r>
        <w:rPr>
          <w:rFonts w:eastAsia="Noto Serif CJK TC"/>
        </w:rPr>
        <w:t>準</w:t>
      </w:r>
      <w:proofErr w:type="gramEnd"/>
      <w:r>
        <w:rPr>
          <w:rFonts w:eastAsia="Noto Serif CJK TC"/>
        </w:rPr>
        <w:t>的另一個面向：</w:t>
      </w:r>
      <w:proofErr w:type="gramStart"/>
      <w:r>
        <w:rPr>
          <w:rFonts w:eastAsia="Noto Serif CJK TC"/>
        </w:rPr>
        <w:t>北士科周邊</w:t>
      </w:r>
      <w:proofErr w:type="gramEnd"/>
      <w:r>
        <w:rPr>
          <w:rFonts w:eastAsia="Noto Serif CJK TC"/>
        </w:rPr>
        <w:t>土地招商公告直接以「</w:t>
      </w:r>
      <w:proofErr w:type="gramStart"/>
      <w:r>
        <w:rPr>
          <w:rFonts w:eastAsia="Noto Serif CJK TC"/>
        </w:rPr>
        <w:t>輝達即</w:t>
      </w:r>
      <w:proofErr w:type="gramEnd"/>
      <w:r>
        <w:rPr>
          <w:rFonts w:eastAsia="Noto Serif CJK TC"/>
        </w:rPr>
        <w:t>將進駐」作為賣點，顯示公共依賴不只是狹義的「社會離不開這項服務」，還包含地方經濟、房地產市場、以至於國家整體產業定位（黃仁勳公開敘事中「臺灣是全球</w:t>
      </w:r>
      <w:r>
        <w:rPr>
          <w:rFonts w:eastAsia="Noto Serif CJK TC"/>
        </w:rPr>
        <w:t xml:space="preserve"> AI </w:t>
      </w:r>
      <w:r>
        <w:rPr>
          <w:rFonts w:eastAsia="Noto Serif CJK TC"/>
        </w:rPr>
        <w:t>震央」的說法）對單一運算基礎設施投資案的連帶依賴。這種依賴一旦形成，會反過來提高政府在後續協商中的讓步誘因，形成公共依賴與決策集中度之間的相互強化。</w:t>
      </w:r>
    </w:p>
    <w:p w:rsidR="00A9259C" w:rsidRDefault="008B774A">
      <w:pPr>
        <w:spacing w:after="200" w:line="360" w:lineRule="auto"/>
        <w:jc w:val="both"/>
      </w:pPr>
      <w:r>
        <w:rPr>
          <w:rFonts w:eastAsia="Noto Serif CJK TC"/>
        </w:rPr>
        <w:lastRenderedPageBreak/>
        <w:t>需要說明的是，</w:t>
      </w:r>
      <w:r>
        <w:rPr>
          <w:rFonts w:eastAsia="Noto Serif CJK TC"/>
        </w:rPr>
        <w:t>「公共依賴與經濟關聯」不宜僅以</w:t>
      </w:r>
      <w:r>
        <w:rPr>
          <w:rFonts w:eastAsia="Noto Serif CJK TC"/>
        </w:rPr>
        <w:t xml:space="preserve"> GDP </w:t>
      </w:r>
      <w:r>
        <w:rPr>
          <w:rFonts w:eastAsia="Noto Serif CJK TC"/>
        </w:rPr>
        <w:t>或出口占比操作化，因為經濟重要性</w:t>
      </w:r>
      <w:proofErr w:type="gramStart"/>
      <w:r>
        <w:rPr>
          <w:rFonts w:eastAsia="Noto Serif CJK TC"/>
        </w:rPr>
        <w:t>不</w:t>
      </w:r>
      <w:proofErr w:type="gramEnd"/>
      <w:r>
        <w:rPr>
          <w:rFonts w:eastAsia="Noto Serif CJK TC"/>
        </w:rPr>
        <w:t>必然等於公共性：一項產業即使產值龐大，若其服務中斷不會產生廣泛社會後果，仍不構成本文所稱之公共依賴。較完整的操作化，應一併考量：替代性（是否存在可即時銜接的低成本替代方案）、服務中斷的社會成本、受益範圍（受影響群體是否僅限企業自身或擴及一般公眾）、公共支出依賴（政府是否已將財政或行政資源投入該設施）、公共設施依賴（該設施是否已嵌入既有公共基礎設施網絡），以及企業本身是否有能力自行承擔基礎設施成本而不需公共資源</w:t>
      </w:r>
      <w:proofErr w:type="gramStart"/>
      <w:r>
        <w:rPr>
          <w:rFonts w:eastAsia="Noto Serif CJK TC"/>
        </w:rPr>
        <w:t>挹</w:t>
      </w:r>
      <w:proofErr w:type="gramEnd"/>
      <w:r>
        <w:rPr>
          <w:rFonts w:eastAsia="Noto Serif CJK TC"/>
        </w:rPr>
        <w:t>注。</w:t>
      </w:r>
    </w:p>
    <w:p w:rsidR="00A9259C" w:rsidRDefault="008B774A">
      <w:pPr>
        <w:pStyle w:val="3"/>
        <w:spacing w:line="320" w:lineRule="auto"/>
      </w:pPr>
      <w:r>
        <w:t xml:space="preserve">4. </w:t>
      </w:r>
      <w:r>
        <w:t>戰略關鍵性</w:t>
      </w:r>
    </w:p>
    <w:p w:rsidR="00A9259C" w:rsidRDefault="008B774A">
      <w:pPr>
        <w:spacing w:after="200" w:line="360" w:lineRule="auto"/>
        <w:jc w:val="both"/>
      </w:pPr>
      <w:r>
        <w:rPr>
          <w:rFonts w:eastAsia="Noto Serif CJK TC"/>
        </w:rPr>
        <w:t>戰略關鍵性衡量該基礎設施是否涉及國家安全或地緣政治籌碼。個案</w:t>
      </w:r>
      <w:r>
        <w:rPr>
          <w:rFonts w:eastAsia="Noto Serif CJK TC"/>
        </w:rPr>
        <w:t xml:space="preserve"> B </w:t>
      </w:r>
      <w:r>
        <w:rPr>
          <w:rFonts w:eastAsia="Noto Serif CJK TC"/>
        </w:rPr>
        <w:t>提供了目前三案中最</w:t>
      </w:r>
      <w:proofErr w:type="gramStart"/>
      <w:r>
        <w:rPr>
          <w:rFonts w:eastAsia="Noto Serif CJK TC"/>
        </w:rPr>
        <w:t>清楚的</w:t>
      </w:r>
      <w:proofErr w:type="gramEnd"/>
      <w:r>
        <w:rPr>
          <w:rFonts w:eastAsia="Noto Serif CJK TC"/>
        </w:rPr>
        <w:t>戰略關鍵性實證：黃仁勳</w:t>
      </w:r>
      <w:r>
        <w:rPr>
          <w:rFonts w:eastAsia="Noto Serif CJK TC"/>
        </w:rPr>
        <w:t xml:space="preserve"> 2026 </w:t>
      </w:r>
      <w:r>
        <w:rPr>
          <w:rFonts w:eastAsia="Noto Serif CJK TC"/>
        </w:rPr>
        <w:t>年多次公開發言，直接將臺灣的半導體與</w:t>
      </w:r>
      <w:r>
        <w:rPr>
          <w:rFonts w:eastAsia="Noto Serif CJK TC"/>
        </w:rPr>
        <w:t xml:space="preserve"> AI </w:t>
      </w:r>
      <w:r>
        <w:rPr>
          <w:rFonts w:eastAsia="Noto Serif CJK TC"/>
        </w:rPr>
        <w:t>供應鏈地位框架為地緣政治籌碼（發言全文與時間序見陸</w:t>
      </w:r>
      <w:r>
        <w:rPr>
          <w:rFonts w:eastAsia="Noto Serif CJK TC"/>
        </w:rPr>
        <w:t>-</w:t>
      </w:r>
      <w:r>
        <w:rPr>
          <w:rFonts w:eastAsia="Noto Serif CJK TC"/>
        </w:rPr>
        <w:t>二）。這說明</w:t>
      </w:r>
      <w:proofErr w:type="gramStart"/>
      <w:r>
        <w:rPr>
          <w:rFonts w:eastAsia="Noto Serif CJK TC"/>
        </w:rPr>
        <w:t>北士科案</w:t>
      </w:r>
      <w:proofErr w:type="gramEnd"/>
      <w:r>
        <w:rPr>
          <w:rFonts w:eastAsia="Noto Serif CJK TC"/>
        </w:rPr>
        <w:t>的戰略關鍵性不是研究者外加的理論詮釋，而是行動者自己公開宣稱的定位。</w:t>
      </w:r>
    </w:p>
    <w:p w:rsidR="00A9259C" w:rsidRDefault="008B774A">
      <w:pPr>
        <w:spacing w:after="200" w:line="360" w:lineRule="auto"/>
        <w:jc w:val="both"/>
      </w:pPr>
      <w:r>
        <w:rPr>
          <w:rFonts w:eastAsia="Noto Serif CJK TC"/>
        </w:rPr>
        <w:t>在此需要區分戰略關鍵性的四種可能來源，避免將其化約為單一指標：（</w:t>
      </w:r>
      <w:r>
        <w:rPr>
          <w:rFonts w:eastAsia="Noto Serif CJK TC"/>
        </w:rPr>
        <w:t>1</w:t>
      </w:r>
      <w:r>
        <w:rPr>
          <w:rFonts w:eastAsia="Noto Serif CJK TC"/>
        </w:rPr>
        <w:t>）法律或行政上正式指定之關鍵基礎設施；（</w:t>
      </w:r>
      <w:r>
        <w:rPr>
          <w:rFonts w:eastAsia="Noto Serif CJK TC"/>
        </w:rPr>
        <w:t>2</w:t>
      </w:r>
      <w:r>
        <w:rPr>
          <w:rFonts w:eastAsia="Noto Serif CJK TC"/>
        </w:rPr>
        <w:t>）對產業供應鏈具有高度依賴性；（</w:t>
      </w:r>
      <w:r>
        <w:rPr>
          <w:rFonts w:eastAsia="Noto Serif CJK TC"/>
        </w:rPr>
        <w:t>3</w:t>
      </w:r>
      <w:r>
        <w:rPr>
          <w:rFonts w:eastAsia="Noto Serif CJK TC"/>
        </w:rPr>
        <w:t>）具有外交、國安或地緣政治功能；（</w:t>
      </w:r>
      <w:r>
        <w:rPr>
          <w:rFonts w:eastAsia="Noto Serif CJK TC"/>
        </w:rPr>
        <w:t>4</w:t>
      </w:r>
      <w:r>
        <w:rPr>
          <w:rFonts w:eastAsia="Noto Serif CJK TC"/>
        </w:rPr>
        <w:t>）政治行動者主觀宣稱之重</w:t>
      </w:r>
      <w:r>
        <w:rPr>
          <w:rFonts w:eastAsia="Noto Serif CJK TC"/>
        </w:rPr>
        <w:t>要性。黃仁勳之公開發言</w:t>
      </w:r>
      <w:proofErr w:type="gramStart"/>
      <w:r>
        <w:rPr>
          <w:rFonts w:eastAsia="Noto Serif CJK TC"/>
        </w:rPr>
        <w:t>僅屬第</w:t>
      </w:r>
      <w:proofErr w:type="gramEnd"/>
      <w:r>
        <w:rPr>
          <w:rFonts w:eastAsia="Noto Serif CJK TC"/>
        </w:rPr>
        <w:t>（</w:t>
      </w:r>
      <w:r>
        <w:rPr>
          <w:rFonts w:eastAsia="Noto Serif CJK TC"/>
        </w:rPr>
        <w:t>4</w:t>
      </w:r>
      <w:r>
        <w:rPr>
          <w:rFonts w:eastAsia="Noto Serif CJK TC"/>
        </w:rPr>
        <w:t>）類，只能作為「戰略敘事被公開宣稱」之證據，不能單獨作為臺灣半導體與</w:t>
      </w:r>
      <w:r>
        <w:rPr>
          <w:rFonts w:eastAsia="Noto Serif CJK TC"/>
        </w:rPr>
        <w:t xml:space="preserve"> AI </w:t>
      </w:r>
      <w:r>
        <w:rPr>
          <w:rFonts w:eastAsia="Noto Serif CJK TC"/>
        </w:rPr>
        <w:t>供應鏈具有客觀戰略關鍵性之充分證據；較嚴謹的認定，應要求至少兩種來源類型交叉支持（詳見表</w:t>
      </w:r>
      <w:r>
        <w:rPr>
          <w:rFonts w:eastAsia="Noto Serif CJK TC"/>
        </w:rPr>
        <w:t xml:space="preserve"> 8</w:t>
      </w:r>
      <w:r>
        <w:rPr>
          <w:rFonts w:eastAsia="Noto Serif CJK TC"/>
        </w:rPr>
        <w:t>）。</w:t>
      </w:r>
    </w:p>
    <w:p w:rsidR="00A9259C" w:rsidRDefault="008B774A">
      <w:pPr>
        <w:pStyle w:val="3"/>
        <w:spacing w:line="320" w:lineRule="auto"/>
      </w:pPr>
      <w:r>
        <w:t xml:space="preserve">5. </w:t>
      </w:r>
      <w:r>
        <w:t>決策集中度與資訊不對稱</w:t>
      </w:r>
    </w:p>
    <w:p w:rsidR="00A9259C" w:rsidRDefault="008B774A">
      <w:pPr>
        <w:spacing w:after="200" w:line="360" w:lineRule="auto"/>
        <w:jc w:val="both"/>
      </w:pPr>
      <w:r>
        <w:rPr>
          <w:rFonts w:eastAsia="Noto Serif CJK TC"/>
        </w:rPr>
        <w:t>這項判</w:t>
      </w:r>
      <w:proofErr w:type="gramStart"/>
      <w:r>
        <w:rPr>
          <w:rFonts w:eastAsia="Noto Serif CJK TC"/>
        </w:rPr>
        <w:t>準</w:t>
      </w:r>
      <w:proofErr w:type="gramEnd"/>
      <w:r>
        <w:rPr>
          <w:rFonts w:eastAsia="Noto Serif CJK TC"/>
        </w:rPr>
        <w:t>衡量決策權是否集中於少數行動者手中、資訊是否在不同治理層級或政府與民眾之間不對稱流通。個案</w:t>
      </w:r>
      <w:r>
        <w:rPr>
          <w:rFonts w:eastAsia="Noto Serif CJK TC"/>
        </w:rPr>
        <w:t xml:space="preserve"> B </w:t>
      </w:r>
      <w:r>
        <w:rPr>
          <w:rFonts w:eastAsia="Noto Serif CJK TC"/>
        </w:rPr>
        <w:t>提供了本文目前最</w:t>
      </w:r>
      <w:proofErr w:type="gramStart"/>
      <w:r>
        <w:rPr>
          <w:rFonts w:eastAsia="Noto Serif CJK TC"/>
        </w:rPr>
        <w:t>清楚、</w:t>
      </w:r>
      <w:proofErr w:type="gramEnd"/>
      <w:r>
        <w:rPr>
          <w:rFonts w:eastAsia="Noto Serif CJK TC"/>
        </w:rPr>
        <w:t>最具體的實證：文林變電所的興建需求，早在</w:t>
      </w:r>
      <w:r>
        <w:rPr>
          <w:rFonts w:eastAsia="Noto Serif CJK TC"/>
        </w:rPr>
        <w:t xml:space="preserve"> 2009 </w:t>
      </w:r>
      <w:r>
        <w:rPr>
          <w:rFonts w:eastAsia="Noto Serif CJK TC"/>
        </w:rPr>
        <w:t>年</w:t>
      </w:r>
      <w:proofErr w:type="gramStart"/>
      <w:r>
        <w:rPr>
          <w:rFonts w:eastAsia="Noto Serif CJK TC"/>
        </w:rPr>
        <w:t>北士科都市</w:t>
      </w:r>
      <w:proofErr w:type="gramEnd"/>
      <w:r>
        <w:rPr>
          <w:rFonts w:eastAsia="Noto Serif CJK TC"/>
        </w:rPr>
        <w:t>計畫中已明訂應採地下化原則，但台電直到</w:t>
      </w:r>
      <w:r>
        <w:rPr>
          <w:rFonts w:eastAsia="Noto Serif CJK TC"/>
        </w:rPr>
        <w:t xml:space="preserve"> 2025 </w:t>
      </w:r>
      <w:r>
        <w:rPr>
          <w:rFonts w:eastAsia="Noto Serif CJK TC"/>
        </w:rPr>
        <w:t>年才首次提案，</w:t>
      </w:r>
      <w:proofErr w:type="gramStart"/>
      <w:r>
        <w:rPr>
          <w:rFonts w:eastAsia="Noto Serif CJK TC"/>
        </w:rPr>
        <w:t>中間相隔十六</w:t>
      </w:r>
      <w:proofErr w:type="gramEnd"/>
      <w:r>
        <w:rPr>
          <w:rFonts w:eastAsia="Noto Serif CJK TC"/>
        </w:rPr>
        <w:t>年；當爭議</w:t>
      </w:r>
      <w:r>
        <w:rPr>
          <w:rFonts w:eastAsia="Noto Serif CJK TC"/>
        </w:rPr>
        <w:t>浮上檯面後，臺北市政府指控台電延宕十六年，中央立法委員則引用台電</w:t>
      </w:r>
      <w:r>
        <w:rPr>
          <w:rFonts w:eastAsia="Noto Serif CJK TC"/>
        </w:rPr>
        <w:t xml:space="preserve"> 2002 </w:t>
      </w:r>
      <w:r>
        <w:rPr>
          <w:rFonts w:eastAsia="Noto Serif CJK TC"/>
        </w:rPr>
        <w:t>年的公文，</w:t>
      </w:r>
      <w:proofErr w:type="gramStart"/>
      <w:r>
        <w:rPr>
          <w:rFonts w:eastAsia="Noto Serif CJK TC"/>
        </w:rPr>
        <w:t>反控北市府</w:t>
      </w:r>
      <w:proofErr w:type="gramEnd"/>
      <w:r>
        <w:rPr>
          <w:rFonts w:eastAsia="Noto Serif CJK TC"/>
        </w:rPr>
        <w:t>延宕二十三年，雙方各自持有對方無法即時查核的行政文件</w:t>
      </w:r>
      <w:proofErr w:type="gramStart"/>
      <w:r>
        <w:rPr>
          <w:rFonts w:eastAsia="Noto Serif CJK TC"/>
        </w:rPr>
        <w:t>互相</w:t>
      </w:r>
      <w:proofErr w:type="gramEnd"/>
      <w:r>
        <w:rPr>
          <w:rFonts w:eastAsia="Noto Serif CJK TC"/>
        </w:rPr>
        <w:t>究責。這個十六年到二十三年的規劃真空，加上事後各執一詞、互不相讓的究責過程，正是決策集中度與資訊不對稱最具體的病理切片：長期以來沒有一個跨部門、跨層級共享的規劃資訊基礎，使得任何一方都無法單獨啟動整體規劃，直到私人企業的投資時程壓力，才把這個</w:t>
      </w:r>
      <w:proofErr w:type="gramStart"/>
      <w:r>
        <w:rPr>
          <w:rFonts w:eastAsia="Noto Serif CJK TC"/>
        </w:rPr>
        <w:t>沉</w:t>
      </w:r>
      <w:proofErr w:type="gramEnd"/>
      <w:r>
        <w:rPr>
          <w:rFonts w:eastAsia="Noto Serif CJK TC"/>
        </w:rPr>
        <w:t>積十幾二十年的制度真空，逼成一場各方</w:t>
      </w:r>
      <w:proofErr w:type="gramStart"/>
      <w:r>
        <w:rPr>
          <w:rFonts w:eastAsia="Noto Serif CJK TC"/>
        </w:rPr>
        <w:t>互相</w:t>
      </w:r>
      <w:proofErr w:type="gramEnd"/>
      <w:r>
        <w:rPr>
          <w:rFonts w:eastAsia="Noto Serif CJK TC"/>
        </w:rPr>
        <w:t>究責的政治攻防。</w:t>
      </w:r>
    </w:p>
    <w:p w:rsidR="00A9259C" w:rsidRDefault="008B774A">
      <w:pPr>
        <w:pStyle w:val="2"/>
        <w:spacing w:line="340" w:lineRule="auto"/>
      </w:pPr>
      <w:r>
        <w:lastRenderedPageBreak/>
        <w:t>四、判定規則：從座標到門檻</w:t>
      </w:r>
    </w:p>
    <w:p w:rsidR="00A9259C" w:rsidRDefault="008B774A">
      <w:pPr>
        <w:spacing w:after="200" w:line="360" w:lineRule="auto"/>
        <w:jc w:val="both"/>
      </w:pPr>
      <w:r>
        <w:rPr>
          <w:rFonts w:eastAsia="Noto Serif CJK TC"/>
        </w:rPr>
        <w:t>五項判定座標若只並列而不說明彼</w:t>
      </w:r>
      <w:r>
        <w:rPr>
          <w:rFonts w:eastAsia="Noto Serif CJK TC"/>
        </w:rPr>
        <w:t>此如何組合，就仍然只是一份分類表，無法回答審查者最常提出的問題：任何大型企業、任何高用電產業，是否都會被本文判</w:t>
      </w:r>
      <w:proofErr w:type="gramStart"/>
      <w:r>
        <w:rPr>
          <w:rFonts w:eastAsia="Noto Serif CJK TC"/>
        </w:rPr>
        <w:t>準</w:t>
      </w:r>
      <w:proofErr w:type="gramEnd"/>
      <w:r>
        <w:rPr>
          <w:rFonts w:eastAsia="Noto Serif CJK TC"/>
        </w:rPr>
        <w:t>認定為具有公共性？本文因此提出以下操作性判定規則，作為區分「私人投資」與「需啟動公共治理程序之運算基礎設施」的分析工具。需要說明的是，這是本文基於目前三個個案歸納出的分析性判</w:t>
      </w:r>
      <w:proofErr w:type="gramStart"/>
      <w:r>
        <w:rPr>
          <w:rFonts w:eastAsia="Noto Serif CJK TC"/>
        </w:rPr>
        <w:t>準</w:t>
      </w:r>
      <w:proofErr w:type="gramEnd"/>
      <w:r>
        <w:rPr>
          <w:rFonts w:eastAsia="Noto Serif CJK TC"/>
        </w:rPr>
        <w:t>，並非經過大量個案統計驗證後反推出的計量公式，門檻的精確度有待後續研究以更多案例校準。</w:t>
      </w:r>
    </w:p>
    <w:p w:rsidR="00A9259C" w:rsidRDefault="008B774A">
      <w:pPr>
        <w:spacing w:after="200" w:line="360" w:lineRule="auto"/>
        <w:jc w:val="both"/>
      </w:pPr>
      <w:r>
        <w:rPr>
          <w:rFonts w:eastAsia="Noto Serif CJK TC"/>
        </w:rPr>
        <w:t>一項運算基礎設施若座落於</w:t>
      </w:r>
      <w:proofErr w:type="gramStart"/>
      <w:r>
        <w:rPr>
          <w:rFonts w:eastAsia="Noto Serif CJK TC"/>
        </w:rPr>
        <w:t>核心圈或供應</w:t>
      </w:r>
      <w:proofErr w:type="gramEnd"/>
      <w:r>
        <w:rPr>
          <w:rFonts w:eastAsia="Noto Serif CJK TC"/>
        </w:rPr>
        <w:t>圈，且其資源競用強度已達「需求規模大到必須排擠或延後其他既有用途之資源分配才能被滿足」的程度，此為啟</w:t>
      </w:r>
      <w:r>
        <w:rPr>
          <w:rFonts w:eastAsia="Noto Serif CJK TC"/>
        </w:rPr>
        <w:t>動公共治理程序的兩個必要條件；在此基礎上，若再符合公共依賴與經濟關聯、戰略關鍵性、環境不可逆性、決策集中度與資訊不對稱四項座標中至少一項，即應被認定具有本文所稱之「公共性」，適用</w:t>
      </w:r>
      <w:proofErr w:type="gramStart"/>
      <w:r>
        <w:rPr>
          <w:rFonts w:eastAsia="Noto Serif CJK TC"/>
        </w:rPr>
        <w:t>柒</w:t>
      </w:r>
      <w:proofErr w:type="gramEnd"/>
      <w:r>
        <w:rPr>
          <w:rFonts w:eastAsia="Noto Serif CJK TC"/>
        </w:rPr>
        <w:t>章建議之分級管理與跨部門審查機制。</w:t>
      </w:r>
    </w:p>
    <w:p w:rsidR="00A9259C" w:rsidRDefault="008B774A">
      <w:pPr>
        <w:spacing w:after="200" w:line="360" w:lineRule="auto"/>
        <w:jc w:val="both"/>
      </w:pPr>
      <w:r>
        <w:rPr>
          <w:rFonts w:eastAsia="Noto Serif CJK TC"/>
        </w:rPr>
        <w:t>這個規則同時具有排除功能。例如一家中小企業自建的內部機房，其用電規模可由既有電網</w:t>
      </w:r>
      <w:proofErr w:type="gramStart"/>
      <w:r>
        <w:rPr>
          <w:rFonts w:eastAsia="Noto Serif CJK TC"/>
        </w:rPr>
        <w:t>餘裕無感</w:t>
      </w:r>
      <w:proofErr w:type="gramEnd"/>
      <w:r>
        <w:rPr>
          <w:rFonts w:eastAsia="Noto Serif CJK TC"/>
        </w:rPr>
        <w:t>消化，不需新建變電或供水設施，選址也未牽動都市計畫變更；又如企業向既有雲端服務商承租運算產能，本身並未直接新建任何實體基礎設施。這類案例即使規模不算小，只要其資源需求未達到必須排擠既有用途、或需新建公共設施才</w:t>
      </w:r>
      <w:r>
        <w:rPr>
          <w:rFonts w:eastAsia="Noto Serif CJK TC"/>
        </w:rPr>
        <w:t>能滿足的程度，就</w:t>
      </w:r>
      <w:proofErr w:type="gramStart"/>
      <w:r>
        <w:rPr>
          <w:rFonts w:eastAsia="Noto Serif CJK TC"/>
        </w:rPr>
        <w:t>不滿足</w:t>
      </w:r>
      <w:proofErr w:type="gramEnd"/>
      <w:r>
        <w:rPr>
          <w:rFonts w:eastAsia="Noto Serif CJK TC"/>
        </w:rPr>
        <w:t>「資源競用強度」與「核心圈／供應圈」這兩個必要條件，仍應維持一般行政程序處理，不需要觸發本文主張的跨部門審查機制。判</w:t>
      </w:r>
      <w:proofErr w:type="gramStart"/>
      <w:r>
        <w:rPr>
          <w:rFonts w:eastAsia="Noto Serif CJK TC"/>
        </w:rPr>
        <w:t>準</w:t>
      </w:r>
      <w:proofErr w:type="gramEnd"/>
      <w:r>
        <w:rPr>
          <w:rFonts w:eastAsia="Noto Serif CJK TC"/>
        </w:rPr>
        <w:t>的意義不在於把所有大型運算需求都納入管制，而在於精確標定出哪些個案的資源需求規模與外部性，已經實質改寫了公共資源分配的既有秩序。</w:t>
      </w:r>
    </w:p>
    <w:p w:rsidR="00A9259C" w:rsidRDefault="008B774A">
      <w:pPr>
        <w:pStyle w:val="2"/>
        <w:spacing w:line="340" w:lineRule="auto"/>
      </w:pPr>
      <w:r>
        <w:t>五、小結</w:t>
      </w:r>
    </w:p>
    <w:p w:rsidR="00A9259C" w:rsidRDefault="008B774A">
      <w:pPr>
        <w:spacing w:after="200" w:line="360" w:lineRule="auto"/>
        <w:jc w:val="both"/>
      </w:pPr>
      <w:r>
        <w:rPr>
          <w:rFonts w:eastAsia="Noto Serif CJK TC"/>
        </w:rPr>
        <w:t>五項判定座標並非彼此獨立、同等重要的檢核清單，而是有結構關聯的：本文三個臺灣個案分別為不同座標提供最扎實的實證支點（完整對照見陸</w:t>
      </w:r>
      <w:r>
        <w:rPr>
          <w:rFonts w:eastAsia="Noto Serif CJK TC"/>
        </w:rPr>
        <w:t>-</w:t>
      </w:r>
      <w:r>
        <w:rPr>
          <w:rFonts w:eastAsia="Noto Serif CJK TC"/>
        </w:rPr>
        <w:t>六小結），使五項判定座標不再僅是理論上的分類架構。</w:t>
      </w:r>
    </w:p>
    <w:p w:rsidR="00A9259C" w:rsidRDefault="008B774A">
      <w:pPr>
        <w:spacing w:after="200" w:line="360" w:lineRule="auto"/>
        <w:jc w:val="both"/>
      </w:pPr>
      <w:r>
        <w:rPr>
          <w:rFonts w:eastAsia="Noto Serif CJK TC"/>
        </w:rPr>
        <w:t>在此可預先說明，前述義務配置實際上已對應</w:t>
      </w:r>
      <w:proofErr w:type="gramStart"/>
      <w:r>
        <w:rPr>
          <w:rFonts w:eastAsia="Noto Serif CJK TC"/>
        </w:rPr>
        <w:t>柒</w:t>
      </w:r>
      <w:proofErr w:type="gramEnd"/>
      <w:r>
        <w:rPr>
          <w:rFonts w:eastAsia="Noto Serif CJK TC"/>
        </w:rPr>
        <w:t>章制度設</w:t>
      </w:r>
      <w:r>
        <w:rPr>
          <w:rFonts w:eastAsia="Noto Serif CJK TC"/>
        </w:rPr>
        <w:t>計所採之三級分類：一般平台適用既有競爭、消費者與</w:t>
      </w:r>
      <w:proofErr w:type="gramStart"/>
      <w:r>
        <w:rPr>
          <w:rFonts w:eastAsia="Noto Serif CJK TC"/>
        </w:rPr>
        <w:t>個</w:t>
      </w:r>
      <w:proofErr w:type="gramEnd"/>
      <w:r>
        <w:rPr>
          <w:rFonts w:eastAsia="Noto Serif CJK TC"/>
        </w:rPr>
        <w:t>資規範；高影響平台（觸及一至兩項座標）增加透明與風險揭露義務；</w:t>
      </w:r>
      <w:proofErr w:type="gramStart"/>
      <w:r>
        <w:rPr>
          <w:rFonts w:eastAsia="Noto Serif CJK TC"/>
        </w:rPr>
        <w:t>準</w:t>
      </w:r>
      <w:proofErr w:type="gramEnd"/>
      <w:r>
        <w:rPr>
          <w:rFonts w:eastAsia="Noto Serif CJK TC"/>
        </w:rPr>
        <w:t>公共平台（核心面向均達高度並伴隨加重因素）則</w:t>
      </w:r>
      <w:proofErr w:type="gramStart"/>
      <w:r>
        <w:rPr>
          <w:rFonts w:eastAsia="Noto Serif CJK TC"/>
        </w:rPr>
        <w:t>承擔課</w:t>
      </w:r>
      <w:proofErr w:type="gramEnd"/>
      <w:r>
        <w:rPr>
          <w:rFonts w:eastAsia="Noto Serif CJK TC"/>
        </w:rPr>
        <w:t>責、負責、透明、公正及退場備援之完整組合（詳見柒</w:t>
      </w:r>
      <w:r>
        <w:rPr>
          <w:rFonts w:eastAsia="Noto Serif CJK TC"/>
        </w:rPr>
        <w:t>-</w:t>
      </w:r>
      <w:r>
        <w:rPr>
          <w:rFonts w:eastAsia="Noto Serif CJK TC"/>
        </w:rPr>
        <w:t>一）。三級分類的目的，是避免「具有公共性」與</w:t>
      </w:r>
      <w:r>
        <w:rPr>
          <w:rFonts w:eastAsia="Noto Serif CJK TC"/>
        </w:rPr>
        <w:lastRenderedPageBreak/>
        <w:t>「應接受完整跨部門審查」被直接劃上等號</w:t>
      </w:r>
      <w:proofErr w:type="gramStart"/>
      <w:r>
        <w:rPr>
          <w:rFonts w:eastAsia="Noto Serif CJK TC"/>
        </w:rPr>
        <w:t>—</w:t>
      </w:r>
      <w:proofErr w:type="gramEnd"/>
      <w:r>
        <w:rPr>
          <w:rFonts w:eastAsia="Noto Serif CJK TC"/>
        </w:rPr>
        <w:t>—</w:t>
      </w:r>
      <w:r>
        <w:rPr>
          <w:rFonts w:eastAsia="Noto Serif CJK TC"/>
        </w:rPr>
        <w:t>公共性程度與治理強度</w:t>
      </w:r>
      <w:proofErr w:type="gramStart"/>
      <w:r>
        <w:rPr>
          <w:rFonts w:eastAsia="Noto Serif CJK TC"/>
        </w:rPr>
        <w:t>之間</w:t>
      </w:r>
      <w:proofErr w:type="gramEnd"/>
      <w:r>
        <w:rPr>
          <w:rFonts w:eastAsia="Noto Serif CJK TC"/>
        </w:rPr>
        <w:t>，仍須透過分級加以中介。</w:t>
      </w:r>
    </w:p>
    <w:p w:rsidR="00A9259C" w:rsidRDefault="008B774A">
      <w:pPr>
        <w:pStyle w:val="1"/>
        <w:spacing w:line="360" w:lineRule="auto"/>
      </w:pPr>
      <w:r>
        <w:t>肆、分配政治：誰決定、誰負擔、誰受益、誰承擔風險</w:t>
      </w:r>
    </w:p>
    <w:p w:rsidR="00A9259C" w:rsidRDefault="008B774A">
      <w:pPr>
        <w:pStyle w:val="2"/>
        <w:spacing w:line="340" w:lineRule="auto"/>
      </w:pPr>
      <w:r>
        <w:t>一、能源正義</w:t>
      </w:r>
      <w:proofErr w:type="gramStart"/>
      <w:r>
        <w:t>三</w:t>
      </w:r>
      <w:proofErr w:type="gramEnd"/>
      <w:r>
        <w:t>面向作為理論基礎</w:t>
      </w:r>
    </w:p>
    <w:p w:rsidR="00A9259C" w:rsidRDefault="008B774A">
      <w:pPr>
        <w:spacing w:after="200" w:line="360" w:lineRule="auto"/>
        <w:jc w:val="both"/>
      </w:pPr>
      <w:r>
        <w:rPr>
          <w:rFonts w:eastAsia="Noto Serif CJK TC"/>
        </w:rPr>
        <w:t>能源正義文獻</w:t>
      </w:r>
      <w:proofErr w:type="gramStart"/>
      <w:r>
        <w:rPr>
          <w:rFonts w:eastAsia="Noto Serif CJK TC"/>
        </w:rPr>
        <w:t>（</w:t>
      </w:r>
      <w:proofErr w:type="gramEnd"/>
      <w:r>
        <w:rPr>
          <w:rFonts w:eastAsia="Noto Serif CJK TC"/>
        </w:rPr>
        <w:t>McCauley et al. 2013</w:t>
      </w:r>
      <w:r>
        <w:rPr>
          <w:rFonts w:eastAsia="Noto Serif CJK TC"/>
        </w:rPr>
        <w:t>；</w:t>
      </w:r>
      <w:r>
        <w:rPr>
          <w:rFonts w:eastAsia="Noto Serif CJK TC"/>
        </w:rPr>
        <w:t>Jenkins et a</w:t>
      </w:r>
      <w:r>
        <w:rPr>
          <w:rFonts w:eastAsia="Noto Serif CJK TC"/>
        </w:rPr>
        <w:t>l. 2016</w:t>
      </w:r>
      <w:r>
        <w:rPr>
          <w:rFonts w:eastAsia="Noto Serif CJK TC"/>
        </w:rPr>
        <w:t>）通常區分三個面向：分配正義（</w:t>
      </w:r>
      <w:r>
        <w:rPr>
          <w:rFonts w:eastAsia="Noto Serif CJK TC"/>
        </w:rPr>
        <w:t>distributive justice</w:t>
      </w:r>
      <w:r>
        <w:rPr>
          <w:rFonts w:eastAsia="Noto Serif CJK TC"/>
        </w:rPr>
        <w:t>，資源與成本如何在不同群體間分配）、程序正義（</w:t>
      </w:r>
      <w:r>
        <w:rPr>
          <w:rFonts w:eastAsia="Noto Serif CJK TC"/>
        </w:rPr>
        <w:t>procedural justice</w:t>
      </w:r>
      <w:r>
        <w:rPr>
          <w:rFonts w:eastAsia="Noto Serif CJK TC"/>
        </w:rPr>
        <w:t>，誰有機會參與決策、資訊是否公開透明）、承認正義（</w:t>
      </w:r>
      <w:r>
        <w:rPr>
          <w:rFonts w:eastAsia="Noto Serif CJK TC"/>
        </w:rPr>
        <w:t>recognition justice</w:t>
      </w:r>
      <w:r>
        <w:rPr>
          <w:rFonts w:eastAsia="Noto Serif CJK TC"/>
        </w:rPr>
        <w:t>，哪些群體的利益與知識被納入考量、哪些被忽視）。本文將這三個面向操作化為「誰決定、誰負擔、誰受益、誰承擔風險」四個問題：「誰決定」對應程序正義，「誰負擔」與「誰受益」對應分配正義，而「誰承擔風險」則同時涉及分配正義與承認正義兩層意涵</w:t>
      </w:r>
      <w:r>
        <w:rPr>
          <w:rFonts w:eastAsia="Noto Serif CJK TC"/>
        </w:rPr>
        <w:t>——</w:t>
      </w:r>
      <w:r>
        <w:rPr>
          <w:rFonts w:eastAsia="Noto Serif CJK TC"/>
        </w:rPr>
        <w:t>分配正義關切風險實際落</w:t>
      </w:r>
      <w:r>
        <w:rPr>
          <w:rFonts w:eastAsia="Noto Serif CJK TC"/>
        </w:rPr>
        <w:t>在誰身上，承認正義則進一步追問：該風險是否曾經進入官方評估的視野、是否被正式承認為一項需要被計入決策的成本，抑或始終停留在受影響者自己承受、卻從未被制度看見的狀態。</w:t>
      </w:r>
    </w:p>
    <w:p w:rsidR="00A9259C" w:rsidRDefault="008B774A">
      <w:pPr>
        <w:spacing w:after="200" w:line="360" w:lineRule="auto"/>
        <w:jc w:val="both"/>
      </w:pPr>
      <w:proofErr w:type="gramStart"/>
      <w:r>
        <w:rPr>
          <w:rFonts w:eastAsia="Noto Serif CJK TC"/>
        </w:rPr>
        <w:t>肆章以下</w:t>
      </w:r>
      <w:proofErr w:type="gramEnd"/>
      <w:r>
        <w:rPr>
          <w:rFonts w:eastAsia="Noto Serif CJK TC"/>
        </w:rPr>
        <w:t>「誰決定、誰負擔、誰受益、誰承擔風險」四個問題，即是這組三重架構的操作化：「誰決定」對應程序正義，「誰負擔」與「誰受益」對應分配正義，「誰承擔風險」則同時涉及分配正義與承認正義。</w:t>
      </w:r>
      <w:r>
        <w:rPr>
          <w:rFonts w:eastAsia="Noto Serif CJK TC"/>
        </w:rPr>
        <w:t xml:space="preserve">McCauley </w:t>
      </w:r>
      <w:r>
        <w:rPr>
          <w:rFonts w:eastAsia="Noto Serif CJK TC"/>
        </w:rPr>
        <w:t>等人（</w:t>
      </w:r>
      <w:r>
        <w:rPr>
          <w:rFonts w:eastAsia="Noto Serif CJK TC"/>
        </w:rPr>
        <w:t>2023</w:t>
      </w:r>
      <w:r>
        <w:rPr>
          <w:rFonts w:eastAsia="Noto Serif CJK TC"/>
        </w:rPr>
        <w:t>）的修訂版本，進一步回應學界對三分法過於簡化的批評，補充討論跨世代正義與氣候正義的接口，這也呼應本文陸</w:t>
      </w:r>
      <w:r>
        <w:rPr>
          <w:rFonts w:eastAsia="Noto Serif CJK TC"/>
        </w:rPr>
        <w:t>-</w:t>
      </w:r>
      <w:r>
        <w:rPr>
          <w:rFonts w:eastAsia="Noto Serif CJK TC"/>
        </w:rPr>
        <w:t>三「上游能源基礎設施的世</w:t>
      </w:r>
      <w:r>
        <w:rPr>
          <w:rFonts w:eastAsia="Noto Serif CJK TC"/>
        </w:rPr>
        <w:t>代性不可逆風險」一節所處理的時間錯置問題。</w:t>
      </w:r>
      <w:r>
        <w:rPr>
          <w:rFonts w:eastAsia="Noto Serif CJK TC"/>
        </w:rPr>
        <w:t xml:space="preserve">Sovacool </w:t>
      </w:r>
      <w:r>
        <w:rPr>
          <w:rFonts w:eastAsia="Noto Serif CJK TC"/>
        </w:rPr>
        <w:t>與</w:t>
      </w:r>
      <w:r>
        <w:rPr>
          <w:rFonts w:eastAsia="Noto Serif CJK TC"/>
        </w:rPr>
        <w:t xml:space="preserve"> Dworkin</w:t>
      </w:r>
      <w:r>
        <w:rPr>
          <w:rFonts w:eastAsia="Noto Serif CJK TC"/>
        </w:rPr>
        <w:t>（</w:t>
      </w:r>
      <w:r>
        <w:rPr>
          <w:rFonts w:eastAsia="Noto Serif CJK TC"/>
        </w:rPr>
        <w:t>2015</w:t>
      </w:r>
      <w:r>
        <w:rPr>
          <w:rFonts w:eastAsia="Noto Serif CJK TC"/>
        </w:rPr>
        <w:t>）則在三重架構之外，另提出可得性、可負擔性、正當程序、知情同意、永續性與跨世代公平等更細緻的實踐性檢驗指標，並主張能源正義分析應同時涵蓋生產端與消費端；</w:t>
      </w:r>
      <w:proofErr w:type="gramStart"/>
      <w:r>
        <w:rPr>
          <w:rFonts w:eastAsia="Noto Serif CJK TC"/>
        </w:rPr>
        <w:t>柒</w:t>
      </w:r>
      <w:proofErr w:type="gramEnd"/>
      <w:r>
        <w:rPr>
          <w:rFonts w:eastAsia="Noto Serif CJK TC"/>
        </w:rPr>
        <w:t>章的制度設計條列（前置評估、跨部門審查、地方參與、資訊透明化）在相當程度上即是</w:t>
      </w:r>
      <w:proofErr w:type="gramStart"/>
      <w:r>
        <w:rPr>
          <w:rFonts w:eastAsia="Noto Serif CJK TC"/>
        </w:rPr>
        <w:t>依循這</w:t>
      </w:r>
      <w:proofErr w:type="gramEnd"/>
      <w:r>
        <w:rPr>
          <w:rFonts w:eastAsia="Noto Serif CJK TC"/>
        </w:rPr>
        <w:t>組實踐性指標而展開，而非僅憑政策直覺。</w:t>
      </w:r>
    </w:p>
    <w:p w:rsidR="00A9259C" w:rsidRDefault="008B774A">
      <w:pPr>
        <w:spacing w:after="200" w:line="360" w:lineRule="auto"/>
        <w:jc w:val="both"/>
      </w:pPr>
      <w:r>
        <w:rPr>
          <w:rFonts w:eastAsia="Noto Serif CJK TC"/>
        </w:rPr>
        <w:t>此處應進一步說明「承認正義」的理論內涵，避免與單純的資訊揭露混為一談。</w:t>
      </w:r>
      <w:r>
        <w:rPr>
          <w:rFonts w:eastAsia="Noto Serif CJK TC"/>
        </w:rPr>
        <w:t>Fraser</w:t>
      </w:r>
      <w:r>
        <w:rPr>
          <w:rFonts w:eastAsia="Noto Serif CJK TC"/>
        </w:rPr>
        <w:t>（</w:t>
      </w:r>
      <w:r>
        <w:rPr>
          <w:rFonts w:eastAsia="Noto Serif CJK TC"/>
        </w:rPr>
        <w:t>1995</w:t>
      </w:r>
      <w:r>
        <w:rPr>
          <w:rFonts w:eastAsia="Noto Serif CJK TC"/>
        </w:rPr>
        <w:t>）區分「重分配」（</w:t>
      </w:r>
      <w:r>
        <w:rPr>
          <w:rFonts w:eastAsia="Noto Serif CJK TC"/>
        </w:rPr>
        <w:t>redistribution</w:t>
      </w:r>
      <w:r>
        <w:rPr>
          <w:rFonts w:eastAsia="Noto Serif CJK TC"/>
        </w:rPr>
        <w:t>）與「承認」（</w:t>
      </w:r>
      <w:r>
        <w:rPr>
          <w:rFonts w:eastAsia="Noto Serif CJK TC"/>
        </w:rPr>
        <w:t>recognition</w:t>
      </w:r>
      <w:r>
        <w:rPr>
          <w:rFonts w:eastAsia="Noto Serif CJK TC"/>
        </w:rPr>
        <w:t>）兩種正義訴求，主張承認正義處理的是特定群體的身分、知識、生活方式與價值是否被制度視為具有正當性，而非僅止於資訊是否公開；</w:t>
      </w:r>
      <w:r>
        <w:rPr>
          <w:rFonts w:eastAsia="Noto Serif CJK TC"/>
        </w:rPr>
        <w:t>Schlosberg</w:t>
      </w:r>
      <w:r>
        <w:rPr>
          <w:rFonts w:eastAsia="Noto Serif CJK TC"/>
        </w:rPr>
        <w:t>（</w:t>
      </w:r>
      <w:r>
        <w:rPr>
          <w:rFonts w:eastAsia="Noto Serif CJK TC"/>
        </w:rPr>
        <w:t>2007</w:t>
      </w:r>
      <w:r>
        <w:rPr>
          <w:rFonts w:eastAsia="Noto Serif CJK TC"/>
        </w:rPr>
        <w:t>）進一步將承認正義納入環境正義的核心構成要素之一，主張對特定社群的不承認（</w:t>
      </w:r>
      <w:r>
        <w:rPr>
          <w:rFonts w:eastAsia="Noto Serif CJK TC"/>
        </w:rPr>
        <w:t>misrecognition</w:t>
      </w:r>
      <w:r>
        <w:rPr>
          <w:rFonts w:eastAsia="Noto Serif CJK TC"/>
        </w:rPr>
        <w:t>）本身即是一種結構性</w:t>
      </w:r>
      <w:r>
        <w:rPr>
          <w:rFonts w:eastAsia="Noto Serif CJK TC"/>
        </w:rPr>
        <w:lastRenderedPageBreak/>
        <w:t>傷害，獨立於分配結果之外。</w:t>
      </w:r>
      <w:r>
        <w:rPr>
          <w:rFonts w:eastAsia="Noto Serif CJK TC"/>
        </w:rPr>
        <w:t xml:space="preserve">Heffron </w:t>
      </w:r>
      <w:r>
        <w:rPr>
          <w:rFonts w:eastAsia="Noto Serif CJK TC"/>
        </w:rPr>
        <w:t>與</w:t>
      </w:r>
      <w:r>
        <w:rPr>
          <w:rFonts w:eastAsia="Noto Serif CJK TC"/>
        </w:rPr>
        <w:t xml:space="preserve"> McCauley</w:t>
      </w:r>
      <w:r>
        <w:rPr>
          <w:rFonts w:eastAsia="Noto Serif CJK TC"/>
        </w:rPr>
        <w:t>（</w:t>
      </w:r>
      <w:r>
        <w:rPr>
          <w:rFonts w:eastAsia="Noto Serif CJK TC"/>
        </w:rPr>
        <w:t>2017</w:t>
      </w:r>
      <w:r>
        <w:rPr>
          <w:rFonts w:eastAsia="Noto Serif CJK TC"/>
        </w:rPr>
        <w:t>）則系統性回顧能源正義跨學科應用，指出承認正義在能源治理實踐中最常被化約為資訊揭露義務，但兩者並不等同</w:t>
      </w:r>
      <w:proofErr w:type="gramStart"/>
      <w:r>
        <w:rPr>
          <w:rFonts w:eastAsia="Noto Serif CJK TC"/>
        </w:rPr>
        <w:t>—</w:t>
      </w:r>
      <w:proofErr w:type="gramEnd"/>
      <w:r>
        <w:rPr>
          <w:rFonts w:eastAsia="Noto Serif CJK TC"/>
        </w:rPr>
        <w:t>—</w:t>
      </w:r>
      <w:r>
        <w:rPr>
          <w:rFonts w:eastAsia="Noto Serif CJK TC"/>
        </w:rPr>
        <w:t>資訊揭露只是承認的必要條件，不是充分條件。肆</w:t>
      </w:r>
      <w:r>
        <w:rPr>
          <w:rFonts w:eastAsia="Noto Serif CJK TC"/>
        </w:rPr>
        <w:t>-</w:t>
      </w:r>
      <w:r>
        <w:rPr>
          <w:rFonts w:eastAsia="Noto Serif CJK TC"/>
        </w:rPr>
        <w:t>二「誰承擔風險？」一節討論「風險已存在、卻尚未被制度正式承認」的現象時，即是在這個更嚴格的意義上使用承認正義概念：問題不只是政府或台電是否公開風險資訊，而是受影響群體的處境本身是否被視為決策需要正面回應的正當關切。</w:t>
      </w:r>
    </w:p>
    <w:p w:rsidR="00A9259C" w:rsidRDefault="008B774A">
      <w:pPr>
        <w:spacing w:before="160" w:after="80" w:line="280" w:lineRule="auto"/>
      </w:pPr>
      <w:r>
        <w:rPr>
          <w:rFonts w:eastAsia="Noto Serif CJK TC"/>
          <w:i/>
          <w:iCs/>
          <w:color w:val="2D3748"/>
          <w:sz w:val="20"/>
          <w:szCs w:val="20"/>
        </w:rPr>
        <w:t>表</w:t>
      </w:r>
      <w:r>
        <w:rPr>
          <w:rFonts w:eastAsia="Noto Serif CJK TC"/>
          <w:i/>
          <w:iCs/>
          <w:color w:val="2D3748"/>
          <w:sz w:val="20"/>
          <w:szCs w:val="20"/>
        </w:rPr>
        <w:t xml:space="preserve"> 3</w:t>
      </w:r>
      <w:r>
        <w:rPr>
          <w:rFonts w:eastAsia="Noto Serif CJK TC"/>
          <w:i/>
          <w:iCs/>
          <w:color w:val="2D3748"/>
          <w:sz w:val="20"/>
          <w:szCs w:val="20"/>
        </w:rPr>
        <w:t xml:space="preserve">　分配政治四問與能源正義</w:t>
      </w:r>
      <w:proofErr w:type="gramStart"/>
      <w:r>
        <w:rPr>
          <w:rFonts w:eastAsia="Noto Serif CJK TC"/>
          <w:i/>
          <w:iCs/>
          <w:color w:val="2D3748"/>
          <w:sz w:val="20"/>
          <w:szCs w:val="20"/>
        </w:rPr>
        <w:t>三</w:t>
      </w:r>
      <w:proofErr w:type="gramEnd"/>
      <w:r>
        <w:rPr>
          <w:rFonts w:eastAsia="Noto Serif CJK TC"/>
          <w:i/>
          <w:iCs/>
          <w:color w:val="2D3748"/>
          <w:sz w:val="20"/>
          <w:szCs w:val="20"/>
        </w:rPr>
        <w:t>面向的對應</w:t>
      </w: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000"/>
        <w:gridCol w:w="4314"/>
      </w:tblGrid>
      <w:tr w:rsidR="00A9259C">
        <w:tblPrEx>
          <w:tblCellMar>
            <w:top w:w="0" w:type="dxa"/>
            <w:bottom w:w="0" w:type="dxa"/>
          </w:tblCellMar>
        </w:tblPrEx>
        <w:trPr>
          <w:tblHeader/>
        </w:trPr>
        <w:tc>
          <w:tcPr>
            <w:tcW w:w="20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分析問題</w:t>
            </w:r>
          </w:p>
        </w:tc>
        <w:tc>
          <w:tcPr>
            <w:tcW w:w="30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主要理論對應</w:t>
            </w:r>
          </w:p>
        </w:tc>
        <w:tc>
          <w:tcPr>
            <w:tcW w:w="4314"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可觀察資料</w:t>
            </w:r>
          </w:p>
        </w:tc>
      </w:tr>
      <w:tr w:rsidR="00A9259C">
        <w:tblPrEx>
          <w:tblCellMar>
            <w:top w:w="0" w:type="dxa"/>
            <w:bottom w:w="0" w:type="dxa"/>
          </w:tblCellMar>
        </w:tblPrEx>
        <w:tc>
          <w:tcPr>
            <w:tcW w:w="2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誰決定</w:t>
            </w:r>
          </w:p>
        </w:tc>
        <w:tc>
          <w:tcPr>
            <w:tcW w:w="3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程序正義、權力分配</w:t>
            </w:r>
          </w:p>
        </w:tc>
        <w:tc>
          <w:tcPr>
            <w:tcW w:w="43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決策機關、會議紀錄、參與程序</w:t>
            </w:r>
          </w:p>
        </w:tc>
      </w:tr>
      <w:tr w:rsidR="00A9259C">
        <w:tblPrEx>
          <w:tblCellMar>
            <w:top w:w="0" w:type="dxa"/>
            <w:bottom w:w="0" w:type="dxa"/>
          </w:tblCellMar>
        </w:tblPrEx>
        <w:tc>
          <w:tcPr>
            <w:tcW w:w="20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誰負擔</w:t>
            </w:r>
          </w:p>
        </w:tc>
        <w:tc>
          <w:tcPr>
            <w:tcW w:w="30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分配正義</w:t>
            </w:r>
          </w:p>
        </w:tc>
        <w:tc>
          <w:tcPr>
            <w:tcW w:w="4314"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補償、財政支出、限水限電、施工影響</w:t>
            </w:r>
          </w:p>
        </w:tc>
      </w:tr>
      <w:tr w:rsidR="00A9259C">
        <w:tblPrEx>
          <w:tblCellMar>
            <w:top w:w="0" w:type="dxa"/>
            <w:bottom w:w="0" w:type="dxa"/>
          </w:tblCellMar>
        </w:tblPrEx>
        <w:tc>
          <w:tcPr>
            <w:tcW w:w="2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誰受益</w:t>
            </w:r>
          </w:p>
        </w:tc>
        <w:tc>
          <w:tcPr>
            <w:tcW w:w="3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分配正義、公共性</w:t>
            </w:r>
          </w:p>
        </w:tc>
        <w:tc>
          <w:tcPr>
            <w:tcW w:w="43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企業收益、地方財政、就業、供應鏈效益</w:t>
            </w:r>
          </w:p>
        </w:tc>
      </w:tr>
      <w:tr w:rsidR="00A9259C">
        <w:tblPrEx>
          <w:tblCellMar>
            <w:top w:w="0" w:type="dxa"/>
            <w:bottom w:w="0" w:type="dxa"/>
          </w:tblCellMar>
        </w:tblPrEx>
        <w:tc>
          <w:tcPr>
            <w:tcW w:w="20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誰承擔風險</w:t>
            </w:r>
          </w:p>
        </w:tc>
        <w:tc>
          <w:tcPr>
            <w:tcW w:w="30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分配正義、承認正義</w:t>
            </w:r>
          </w:p>
        </w:tc>
        <w:tc>
          <w:tcPr>
            <w:tcW w:w="4314"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風險評估、受影響群體、官方是否正式承認</w:t>
            </w:r>
          </w:p>
        </w:tc>
      </w:tr>
    </w:tbl>
    <w:p w:rsidR="00A9259C" w:rsidRDefault="008B774A">
      <w:pPr>
        <w:spacing w:after="200" w:line="360" w:lineRule="auto"/>
        <w:jc w:val="both"/>
      </w:pPr>
      <w:r>
        <w:rPr>
          <w:rFonts w:eastAsia="Noto Serif CJK TC"/>
        </w:rPr>
        <w:t>需要說明的是，上表為便於操作化所做的簡化對應，四個問題與三重架構之間並非嚴格的一一對應關係，各自仍有不能化約之處：「誰決定」除程序正義外，亦涉及權力配置與代表性問題，不只是「是否有參與管道」；「誰負擔」與「誰受益」雖同屬分配正義，但負擔與受益的群體未必重疊，需分別追蹤；「誰承擔風險」則同時涉及分配正義、承認正義，甚至跨世代正義（見上文對</w:t>
      </w:r>
      <w:r>
        <w:rPr>
          <w:rFonts w:eastAsia="Noto Serif CJK TC"/>
        </w:rPr>
        <w:t xml:space="preserve"> McCauley </w:t>
      </w:r>
      <w:r>
        <w:rPr>
          <w:rFonts w:eastAsia="Noto Serif CJK TC"/>
        </w:rPr>
        <w:t>等人</w:t>
      </w:r>
      <w:r>
        <w:rPr>
          <w:rFonts w:eastAsia="Noto Serif CJK TC"/>
        </w:rPr>
        <w:t xml:space="preserve"> 2023 </w:t>
      </w:r>
      <w:r>
        <w:rPr>
          <w:rFonts w:eastAsia="Noto Serif CJK TC"/>
        </w:rPr>
        <w:t>年修訂版之討論），不應被化約為單一面向的操作化問題。四問因此是分析工具，而非能源正義理論的完整替代品。</w:t>
      </w:r>
    </w:p>
    <w:p w:rsidR="00A9259C" w:rsidRDefault="008B774A">
      <w:pPr>
        <w:pStyle w:val="2"/>
        <w:spacing w:line="340" w:lineRule="auto"/>
      </w:pPr>
      <w:r>
        <w:t>二、四個問題的操作化：個案</w:t>
      </w:r>
      <w:r>
        <w:t xml:space="preserve"> A </w:t>
      </w:r>
      <w:r>
        <w:t>與</w:t>
      </w:r>
      <w:r>
        <w:t>個案</w:t>
      </w:r>
      <w:r>
        <w:t xml:space="preserve"> B </w:t>
      </w:r>
      <w:r>
        <w:t>的比較</w:t>
      </w:r>
    </w:p>
    <w:p w:rsidR="00A9259C" w:rsidRDefault="008B774A">
      <w:pPr>
        <w:pStyle w:val="3"/>
        <w:spacing w:line="320" w:lineRule="auto"/>
      </w:pPr>
      <w:r>
        <w:t>誰決定？</w:t>
      </w:r>
    </w:p>
    <w:p w:rsidR="00A9259C" w:rsidRDefault="008B774A">
      <w:pPr>
        <w:spacing w:after="200" w:line="360" w:lineRule="auto"/>
        <w:jc w:val="both"/>
      </w:pPr>
      <w:r>
        <w:rPr>
          <w:rFonts w:eastAsia="Noto Serif CJK TC"/>
        </w:rPr>
        <w:t>個案</w:t>
      </w:r>
      <w:r>
        <w:rPr>
          <w:rFonts w:eastAsia="Noto Serif CJK TC"/>
        </w:rPr>
        <w:t xml:space="preserve"> A </w:t>
      </w:r>
      <w:r>
        <w:rPr>
          <w:rFonts w:eastAsia="Noto Serif CJK TC"/>
        </w:rPr>
        <w:t>中，停灌與限水的決策權集中於中央部會（時任農委會、水利署），地方政府與用水單位主要負責執行與公告，農民與一般用水戶是被通知的對象，而非參與決策的行動者。停灌補償方案的申辦</w:t>
      </w:r>
      <w:proofErr w:type="gramStart"/>
      <w:r>
        <w:rPr>
          <w:rFonts w:eastAsia="Noto Serif CJK TC"/>
        </w:rPr>
        <w:t>期間（</w:t>
      </w:r>
      <w:proofErr w:type="gramEnd"/>
      <w:r>
        <w:rPr>
          <w:rFonts w:eastAsia="Noto Serif CJK TC"/>
        </w:rPr>
        <w:t xml:space="preserve">2020 </w:t>
      </w:r>
      <w:r>
        <w:rPr>
          <w:rFonts w:eastAsia="Noto Serif CJK TC"/>
        </w:rPr>
        <w:t>年</w:t>
      </w:r>
      <w:r>
        <w:rPr>
          <w:rFonts w:eastAsia="Noto Serif CJK TC"/>
        </w:rPr>
        <w:t xml:space="preserve"> 12 </w:t>
      </w:r>
      <w:r>
        <w:rPr>
          <w:rFonts w:eastAsia="Noto Serif CJK TC"/>
        </w:rPr>
        <w:t>月</w:t>
      </w:r>
      <w:r>
        <w:rPr>
          <w:rFonts w:eastAsia="Noto Serif CJK TC"/>
        </w:rPr>
        <w:t xml:space="preserve"> 1 </w:t>
      </w:r>
      <w:r>
        <w:rPr>
          <w:rFonts w:eastAsia="Noto Serif CJK TC"/>
        </w:rPr>
        <w:t>日至</w:t>
      </w:r>
      <w:r>
        <w:rPr>
          <w:rFonts w:eastAsia="Noto Serif CJK TC"/>
        </w:rPr>
        <w:t xml:space="preserve"> 20 </w:t>
      </w:r>
      <w:r>
        <w:rPr>
          <w:rFonts w:eastAsia="Noto Serif CJK TC"/>
        </w:rPr>
        <w:t>日）本身即說明，農民能做的是在既定政策架構下申請補償，而非參與政策本身的形成。</w:t>
      </w:r>
    </w:p>
    <w:p w:rsidR="00A9259C" w:rsidRDefault="008B774A">
      <w:pPr>
        <w:spacing w:after="200" w:line="360" w:lineRule="auto"/>
        <w:jc w:val="both"/>
      </w:pPr>
      <w:r>
        <w:rPr>
          <w:rFonts w:eastAsia="Noto Serif CJK TC"/>
        </w:rPr>
        <w:t>個案</w:t>
      </w:r>
      <w:r>
        <w:rPr>
          <w:rFonts w:eastAsia="Noto Serif CJK TC"/>
        </w:rPr>
        <w:t xml:space="preserve"> B </w:t>
      </w:r>
      <w:r>
        <w:rPr>
          <w:rFonts w:eastAsia="Noto Serif CJK TC"/>
        </w:rPr>
        <w:t>呈現一個更值得注意的現象：決策權形式上分散在台電（中央公用事業）、經濟部（中央主管機關）、臺北市政府（地方）</w:t>
      </w:r>
      <w:proofErr w:type="gramStart"/>
      <w:r>
        <w:rPr>
          <w:rFonts w:eastAsia="Noto Serif CJK TC"/>
        </w:rPr>
        <w:t>之間，</w:t>
      </w:r>
      <w:proofErr w:type="gramEnd"/>
      <w:r>
        <w:rPr>
          <w:rFonts w:eastAsia="Noto Serif CJK TC"/>
        </w:rPr>
        <w:t>但實質的決策節奏並非由任何一個公部門主動設定，而是由企</w:t>
      </w:r>
      <w:r>
        <w:rPr>
          <w:rFonts w:eastAsia="Noto Serif CJK TC"/>
        </w:rPr>
        <w:t>業的建廠時程反過來驅動。文林變電所擱置十六年無人推動，直到</w:t>
      </w:r>
      <w:proofErr w:type="gramStart"/>
      <w:r>
        <w:rPr>
          <w:rFonts w:eastAsia="Noto Serif CJK TC"/>
        </w:rPr>
        <w:t>北士科總部</w:t>
      </w:r>
      <w:proofErr w:type="gramEnd"/>
      <w:r>
        <w:rPr>
          <w:rFonts w:eastAsia="Noto Serif CJK TC"/>
        </w:rPr>
        <w:t>啟用時程（目標</w:t>
      </w:r>
      <w:r>
        <w:rPr>
          <w:rFonts w:eastAsia="Noto Serif CJK TC"/>
        </w:rPr>
        <w:t xml:space="preserve"> 2029 </w:t>
      </w:r>
      <w:r>
        <w:rPr>
          <w:rFonts w:eastAsia="Noto Serif CJK TC"/>
        </w:rPr>
        <w:t>至</w:t>
      </w:r>
      <w:r>
        <w:rPr>
          <w:rFonts w:eastAsia="Noto Serif CJK TC"/>
        </w:rPr>
        <w:t xml:space="preserve"> 2030 </w:t>
      </w:r>
      <w:r>
        <w:rPr>
          <w:rFonts w:eastAsia="Noto Serif CJK TC"/>
        </w:rPr>
        <w:t>年間）產生壓力，才在極短時間內完成方案拍板。換言之，「誰決定」這個問題在個案</w:t>
      </w:r>
      <w:r>
        <w:rPr>
          <w:rFonts w:eastAsia="Noto Serif CJK TC"/>
        </w:rPr>
        <w:t xml:space="preserve"> B </w:t>
      </w:r>
      <w:r>
        <w:rPr>
          <w:rFonts w:eastAsia="Noto Serif CJK TC"/>
        </w:rPr>
        <w:t>的答案，更接近「企業的時程促使政府</w:t>
      </w:r>
      <w:r>
        <w:rPr>
          <w:rFonts w:eastAsia="Noto Serif CJK TC"/>
        </w:rPr>
        <w:lastRenderedPageBreak/>
        <w:t>決定何時決定」。本文無法完全排除台電內部原本即有規劃但未對外公開、或電網整體投資排序另有考量等替代解釋，但至少可以確定的是，文林變電所方案在極短時間內拍板，與</w:t>
      </w:r>
      <w:proofErr w:type="gramStart"/>
      <w:r>
        <w:rPr>
          <w:rFonts w:eastAsia="Noto Serif CJK TC"/>
        </w:rPr>
        <w:t>北士科總部</w:t>
      </w:r>
      <w:proofErr w:type="gramEnd"/>
      <w:r>
        <w:rPr>
          <w:rFonts w:eastAsia="Noto Serif CJK TC"/>
        </w:rPr>
        <w:t>啟用時程之間存在高度的時間關聯性。這正是「運算基礎設施的公共性」判</w:t>
      </w:r>
      <w:proofErr w:type="gramStart"/>
      <w:r>
        <w:rPr>
          <w:rFonts w:eastAsia="Noto Serif CJK TC"/>
        </w:rPr>
        <w:t>準</w:t>
      </w:r>
      <w:proofErr w:type="gramEnd"/>
      <w:r>
        <w:rPr>
          <w:rFonts w:eastAsia="Noto Serif CJK TC"/>
        </w:rPr>
        <w:t>所要處理的核心問題：當私人投資的時程與公共規劃的時程</w:t>
      </w:r>
      <w:r>
        <w:rPr>
          <w:rFonts w:eastAsia="Noto Serif CJK TC"/>
        </w:rPr>
        <w:t>出現這種高度關聯，公共決策便有從主動治理滑向被動追認的風險。</w:t>
      </w:r>
    </w:p>
    <w:p w:rsidR="00A9259C" w:rsidRDefault="008B774A">
      <w:pPr>
        <w:pStyle w:val="3"/>
        <w:spacing w:line="320" w:lineRule="auto"/>
      </w:pPr>
      <w:r>
        <w:t>誰負擔？</w:t>
      </w:r>
    </w:p>
    <w:p w:rsidR="00A9259C" w:rsidRDefault="008B774A">
      <w:pPr>
        <w:spacing w:after="200" w:line="360" w:lineRule="auto"/>
        <w:jc w:val="both"/>
      </w:pPr>
      <w:r>
        <w:rPr>
          <w:rFonts w:eastAsia="Noto Serif CJK TC"/>
        </w:rPr>
        <w:t>個案</w:t>
      </w:r>
      <w:r>
        <w:rPr>
          <w:rFonts w:eastAsia="Noto Serif CJK TC"/>
        </w:rPr>
        <w:t xml:space="preserve"> A </w:t>
      </w:r>
      <w:r>
        <w:rPr>
          <w:rFonts w:eastAsia="Noto Serif CJK TC"/>
        </w:rPr>
        <w:t>的負擔者相對明確：嘉南地區停灌農民（即使獲得每公頃</w:t>
      </w:r>
      <w:r>
        <w:rPr>
          <w:rFonts w:eastAsia="Noto Serif CJK TC"/>
        </w:rPr>
        <w:t xml:space="preserve"> 8.2 </w:t>
      </w:r>
      <w:r>
        <w:rPr>
          <w:rFonts w:eastAsia="Noto Serif CJK TC"/>
        </w:rPr>
        <w:t>萬至</w:t>
      </w:r>
      <w:r>
        <w:rPr>
          <w:rFonts w:eastAsia="Noto Serif CJK TC"/>
        </w:rPr>
        <w:t xml:space="preserve"> 9.3 </w:t>
      </w:r>
      <w:r>
        <w:rPr>
          <w:rFonts w:eastAsia="Noto Serif CJK TC"/>
        </w:rPr>
        <w:t>萬元的補償，仍需承受一季無法耕作的所得損失與產業鏈的連帶衝擊）、苗栗新竹民生限水約</w:t>
      </w:r>
      <w:r>
        <w:rPr>
          <w:rFonts w:eastAsia="Noto Serif CJK TC"/>
        </w:rPr>
        <w:t xml:space="preserve"> 6.4 </w:t>
      </w:r>
      <w:r>
        <w:rPr>
          <w:rFonts w:eastAsia="Noto Serif CJK TC"/>
        </w:rPr>
        <w:t>萬戶（生活不便的隱性成</w:t>
      </w:r>
      <w:proofErr w:type="gramStart"/>
      <w:r>
        <w:rPr>
          <w:rFonts w:eastAsia="Noto Serif CJK TC"/>
        </w:rPr>
        <w:t>本未</w:t>
      </w:r>
      <w:proofErr w:type="gramEnd"/>
      <w:r>
        <w:rPr>
          <w:rFonts w:eastAsia="Noto Serif CJK TC"/>
        </w:rPr>
        <w:t>被納入任何補償機制），以及全體納稅人（北水南送管線、海淡廠、抗旱井、再生水廠等公共建設經費）。</w:t>
      </w:r>
    </w:p>
    <w:p w:rsidR="00A9259C" w:rsidRDefault="008B774A">
      <w:pPr>
        <w:spacing w:after="200" w:line="360" w:lineRule="auto"/>
        <w:jc w:val="both"/>
      </w:pPr>
      <w:r>
        <w:rPr>
          <w:rFonts w:eastAsia="Noto Serif CJK TC"/>
        </w:rPr>
        <w:t>個案</w:t>
      </w:r>
      <w:r>
        <w:rPr>
          <w:rFonts w:eastAsia="Noto Serif CJK TC"/>
        </w:rPr>
        <w:t xml:space="preserve"> B </w:t>
      </w:r>
      <w:r>
        <w:rPr>
          <w:rFonts w:eastAsia="Noto Serif CJK TC"/>
        </w:rPr>
        <w:t>的負擔者則包括臺北市政府</w:t>
      </w:r>
      <w:proofErr w:type="gramStart"/>
      <w:r>
        <w:rPr>
          <w:rFonts w:eastAsia="Noto Serif CJK TC"/>
        </w:rPr>
        <w:t>（</w:t>
      </w:r>
      <w:proofErr w:type="gramEnd"/>
      <w:r>
        <w:rPr>
          <w:rFonts w:eastAsia="Noto Serif CJK TC"/>
        </w:rPr>
        <w:t>與新光人壽解約金經</w:t>
      </w:r>
      <w:r>
        <w:rPr>
          <w:rFonts w:eastAsia="Noto Serif CJK TC"/>
        </w:rPr>
        <w:t xml:space="preserve"> 2025 </w:t>
      </w:r>
      <w:r>
        <w:rPr>
          <w:rFonts w:eastAsia="Noto Serif CJK TC"/>
        </w:rPr>
        <w:t>年</w:t>
      </w:r>
      <w:r>
        <w:rPr>
          <w:rFonts w:eastAsia="Noto Serif CJK TC"/>
        </w:rPr>
        <w:t xml:space="preserve"> 11 </w:t>
      </w:r>
      <w:r>
        <w:rPr>
          <w:rFonts w:eastAsia="Noto Serif CJK TC"/>
        </w:rPr>
        <w:t>月議會備查為</w:t>
      </w:r>
      <w:r>
        <w:rPr>
          <w:rFonts w:eastAsia="Noto Serif CJK TC"/>
        </w:rPr>
        <w:t xml:space="preserve"> 44.34 </w:t>
      </w:r>
      <w:r>
        <w:rPr>
          <w:rFonts w:eastAsia="Noto Serif CJK TC"/>
        </w:rPr>
        <w:t>億餘元，其中增加成本約</w:t>
      </w:r>
      <w:r>
        <w:rPr>
          <w:rFonts w:eastAsia="Noto Serif CJK TC"/>
        </w:rPr>
        <w:t xml:space="preserve"> 14.41 </w:t>
      </w:r>
      <w:r>
        <w:rPr>
          <w:rFonts w:eastAsia="Noto Serif CJK TC"/>
        </w:rPr>
        <w:t>億由</w:t>
      </w:r>
      <w:r>
        <w:rPr>
          <w:rFonts w:eastAsia="Noto Serif CJK TC"/>
        </w:rPr>
        <w:t>輝達承受；文林變電所工程經費雖未見具體核定數字，但可預期為公共支出</w:t>
      </w:r>
      <w:proofErr w:type="gramStart"/>
      <w:r>
        <w:rPr>
          <w:rFonts w:eastAsia="Noto Serif CJK TC"/>
        </w:rPr>
        <w:t>）</w:t>
      </w:r>
      <w:proofErr w:type="gramEnd"/>
      <w:r>
        <w:rPr>
          <w:rFonts w:eastAsia="Noto Serif CJK TC"/>
        </w:rPr>
        <w:t>、施工期間周邊居民的生活影響，以及一個容易被忽略的群體：全體電網用戶。若</w:t>
      </w:r>
      <w:proofErr w:type="gramStart"/>
      <w:r>
        <w:rPr>
          <w:rFonts w:eastAsia="Noto Serif CJK TC"/>
        </w:rPr>
        <w:t>北士科等</w:t>
      </w:r>
      <w:proofErr w:type="gramEnd"/>
      <w:r>
        <w:rPr>
          <w:rFonts w:eastAsia="Noto Serif CJK TC"/>
        </w:rPr>
        <w:t>園區未來仰賴再生水因應用水需求，其造水過程的耗電（永康案例每噸再生水約</w:t>
      </w:r>
      <w:r>
        <w:rPr>
          <w:rFonts w:eastAsia="Noto Serif CJK TC"/>
        </w:rPr>
        <w:t xml:space="preserve"> 1.01 </w:t>
      </w:r>
      <w:r>
        <w:rPr>
          <w:rFonts w:eastAsia="Noto Serif CJK TC"/>
        </w:rPr>
        <w:t>至</w:t>
      </w:r>
      <w:r>
        <w:rPr>
          <w:rFonts w:eastAsia="Noto Serif CJK TC"/>
        </w:rPr>
        <w:t xml:space="preserve"> 1.94 </w:t>
      </w:r>
      <w:r>
        <w:rPr>
          <w:rFonts w:eastAsia="Noto Serif CJK TC"/>
        </w:rPr>
        <w:t>度電）最終會透過電網成本或電價機制，分攤到所有用電戶身上</w:t>
      </w:r>
      <w:r>
        <w:rPr>
          <w:rFonts w:eastAsia="Noto Serif CJK TC"/>
        </w:rPr>
        <w:t>——</w:t>
      </w:r>
      <w:r>
        <w:rPr>
          <w:rFonts w:eastAsia="Noto Serif CJK TC"/>
        </w:rPr>
        <w:t>這是一種間接、不易被辨識，但確實存在的負擔轉嫁。</w:t>
      </w:r>
    </w:p>
    <w:p w:rsidR="00A9259C" w:rsidRDefault="008B774A">
      <w:pPr>
        <w:pStyle w:val="3"/>
        <w:spacing w:line="320" w:lineRule="auto"/>
      </w:pPr>
      <w:r>
        <w:t>誰受益？</w:t>
      </w:r>
    </w:p>
    <w:p w:rsidR="00A9259C" w:rsidRDefault="008B774A">
      <w:pPr>
        <w:spacing w:after="200" w:line="360" w:lineRule="auto"/>
        <w:jc w:val="both"/>
      </w:pPr>
      <w:r>
        <w:rPr>
          <w:rFonts w:eastAsia="Noto Serif CJK TC"/>
        </w:rPr>
        <w:t>個案</w:t>
      </w:r>
      <w:r>
        <w:rPr>
          <w:rFonts w:eastAsia="Noto Serif CJK TC"/>
        </w:rPr>
        <w:t xml:space="preserve"> A </w:t>
      </w:r>
      <w:r>
        <w:rPr>
          <w:rFonts w:eastAsia="Noto Serif CJK TC"/>
        </w:rPr>
        <w:t>的受益者是半導體產業及其上下游供應鏈與相關就業。個案</w:t>
      </w:r>
      <w:r>
        <w:rPr>
          <w:rFonts w:eastAsia="Noto Serif CJK TC"/>
        </w:rPr>
        <w:t xml:space="preserve"> B </w:t>
      </w:r>
      <w:r>
        <w:rPr>
          <w:rFonts w:eastAsia="Noto Serif CJK TC"/>
        </w:rPr>
        <w:t>的受益者更為多元：</w:t>
      </w:r>
      <w:proofErr w:type="gramStart"/>
      <w:r>
        <w:rPr>
          <w:rFonts w:eastAsia="Noto Serif CJK TC"/>
        </w:rPr>
        <w:t>輝達本身</w:t>
      </w:r>
      <w:proofErr w:type="gramEnd"/>
      <w:r>
        <w:rPr>
          <w:rFonts w:eastAsia="Noto Serif CJK TC"/>
        </w:rPr>
        <w:t>、臺灣</w:t>
      </w:r>
      <w:r>
        <w:rPr>
          <w:rFonts w:eastAsia="Noto Serif CJK TC"/>
        </w:rPr>
        <w:t xml:space="preserve"> AI </w:t>
      </w:r>
      <w:r>
        <w:rPr>
          <w:rFonts w:eastAsia="Noto Serif CJK TC"/>
        </w:rPr>
        <w:t>供應鏈廠商（黃仁勳公開發言中提及的上百家</w:t>
      </w:r>
      <w:r>
        <w:rPr>
          <w:rFonts w:eastAsia="Noto Serif CJK TC"/>
        </w:rPr>
        <w:t>供應商夥伴）、</w:t>
      </w:r>
      <w:proofErr w:type="gramStart"/>
      <w:r>
        <w:rPr>
          <w:rFonts w:eastAsia="Noto Serif CJK TC"/>
        </w:rPr>
        <w:t>北士科周</w:t>
      </w:r>
      <w:proofErr w:type="gramEnd"/>
      <w:r>
        <w:rPr>
          <w:rFonts w:eastAsia="Noto Serif CJK TC"/>
        </w:rPr>
        <w:t>邊房地產（</w:t>
      </w:r>
      <w:r>
        <w:rPr>
          <w:rFonts w:eastAsia="Noto Serif CJK TC"/>
        </w:rPr>
        <w:t xml:space="preserve">2026 </w:t>
      </w:r>
      <w:r>
        <w:rPr>
          <w:rFonts w:eastAsia="Noto Serif CJK TC"/>
        </w:rPr>
        <w:t>年</w:t>
      </w:r>
      <w:r>
        <w:rPr>
          <w:rFonts w:eastAsia="Noto Serif CJK TC"/>
        </w:rPr>
        <w:t xml:space="preserve"> 8 </w:t>
      </w:r>
      <w:r>
        <w:rPr>
          <w:rFonts w:eastAsia="Noto Serif CJK TC"/>
        </w:rPr>
        <w:t>月新案開價約每坪</w:t>
      </w:r>
      <w:r>
        <w:rPr>
          <w:rFonts w:eastAsia="Noto Serif CJK TC"/>
        </w:rPr>
        <w:t xml:space="preserve"> 135 </w:t>
      </w:r>
      <w:r>
        <w:rPr>
          <w:rFonts w:eastAsia="Noto Serif CJK TC"/>
        </w:rPr>
        <w:t>萬元、成交均價約</w:t>
      </w:r>
      <w:r>
        <w:rPr>
          <w:rFonts w:eastAsia="Noto Serif CJK TC"/>
        </w:rPr>
        <w:t xml:space="preserve"> 138 </w:t>
      </w:r>
      <w:r>
        <w:rPr>
          <w:rFonts w:eastAsia="Noto Serif CJK TC"/>
        </w:rPr>
        <w:t>萬元；區內住宅用地僅占約</w:t>
      </w:r>
      <w:r>
        <w:rPr>
          <w:rFonts w:eastAsia="Noto Serif CJK TC"/>
        </w:rPr>
        <w:t xml:space="preserve"> 13.8%</w:t>
      </w:r>
      <w:r>
        <w:rPr>
          <w:rFonts w:eastAsia="Noto Serif CJK TC"/>
        </w:rPr>
        <w:t>，公共</w:t>
      </w:r>
      <w:proofErr w:type="gramStart"/>
      <w:r>
        <w:rPr>
          <w:rFonts w:eastAsia="Noto Serif CJK TC"/>
        </w:rPr>
        <w:t>依賴已外溢</w:t>
      </w:r>
      <w:proofErr w:type="gramEnd"/>
      <w:r>
        <w:rPr>
          <w:rFonts w:eastAsia="Noto Serif CJK TC"/>
        </w:rPr>
        <w:t>到房市與就業想像），乃至於臺灣在黃仁勳公開敘事中被重新定位的國家形象（「全球</w:t>
      </w:r>
      <w:r>
        <w:rPr>
          <w:rFonts w:eastAsia="Noto Serif CJK TC"/>
        </w:rPr>
        <w:t xml:space="preserve"> AI </w:t>
      </w:r>
      <w:r>
        <w:rPr>
          <w:rFonts w:eastAsia="Noto Serif CJK TC"/>
        </w:rPr>
        <w:t>震央」、「先進而非便宜」）。這說明「誰受益」的範圍在個案</w:t>
      </w:r>
      <w:r>
        <w:rPr>
          <w:rFonts w:eastAsia="Noto Serif CJK TC"/>
        </w:rPr>
        <w:t xml:space="preserve"> B </w:t>
      </w:r>
      <w:r>
        <w:rPr>
          <w:rFonts w:eastAsia="Noto Serif CJK TC"/>
        </w:rPr>
        <w:t>中已經超出傳統產業政策受益者的框架，延伸到地方房市與國家品牌敘事層次，而這些延伸的受益者，其受益與負擔之間尚未建立對稱的制度安排。</w:t>
      </w:r>
    </w:p>
    <w:p w:rsidR="00A9259C" w:rsidRDefault="008B774A">
      <w:pPr>
        <w:pStyle w:val="3"/>
        <w:spacing w:line="320" w:lineRule="auto"/>
      </w:pPr>
      <w:r>
        <w:t>誰承擔風險？</w:t>
      </w:r>
    </w:p>
    <w:p w:rsidR="00A9259C" w:rsidRDefault="008B774A">
      <w:pPr>
        <w:spacing w:after="200" w:line="360" w:lineRule="auto"/>
        <w:jc w:val="both"/>
      </w:pPr>
      <w:r>
        <w:rPr>
          <w:rFonts w:eastAsia="Noto Serif CJK TC"/>
        </w:rPr>
        <w:t>個案</w:t>
      </w:r>
      <w:r>
        <w:rPr>
          <w:rFonts w:eastAsia="Noto Serif CJK TC"/>
        </w:rPr>
        <w:t xml:space="preserve"> A </w:t>
      </w:r>
      <w:r>
        <w:rPr>
          <w:rFonts w:eastAsia="Noto Serif CJK TC"/>
        </w:rPr>
        <w:t>的風險集中在農業部門：若未來再度發生旱災，是否又是農業優</w:t>
      </w:r>
      <w:r>
        <w:rPr>
          <w:rFonts w:eastAsia="Noto Serif CJK TC"/>
        </w:rPr>
        <w:t>先讓路，這是分配正義文獻中反覆出現的焦慮。個案</w:t>
      </w:r>
      <w:r>
        <w:rPr>
          <w:rFonts w:eastAsia="Noto Serif CJK TC"/>
        </w:rPr>
        <w:t xml:space="preserve"> B </w:t>
      </w:r>
      <w:r>
        <w:rPr>
          <w:rFonts w:eastAsia="Noto Serif CJK TC"/>
        </w:rPr>
        <w:t>的風險則更具前瞻性：電網系統本身將承受資料中心、晶圓廠、造水廠三種連續</w:t>
      </w:r>
      <w:proofErr w:type="gramStart"/>
      <w:r>
        <w:rPr>
          <w:rFonts w:eastAsia="Noto Serif CJK TC"/>
        </w:rPr>
        <w:t>負載疊加的</w:t>
      </w:r>
      <w:proofErr w:type="gramEnd"/>
      <w:r>
        <w:rPr>
          <w:rFonts w:eastAsia="Noto Serif CJK TC"/>
        </w:rPr>
        <w:t>尖峰壓力；若台電</w:t>
      </w:r>
      <w:r>
        <w:rPr>
          <w:rFonts w:eastAsia="Noto Serif CJK TC"/>
        </w:rPr>
        <w:t xml:space="preserve"> 2026 </w:t>
      </w:r>
      <w:r>
        <w:rPr>
          <w:rFonts w:eastAsia="Noto Serif CJK TC"/>
        </w:rPr>
        <w:t>年</w:t>
      </w:r>
      <w:r>
        <w:rPr>
          <w:rFonts w:eastAsia="Noto Serif CJK TC"/>
        </w:rPr>
        <w:t xml:space="preserve"> 8 </w:t>
      </w:r>
      <w:r>
        <w:rPr>
          <w:rFonts w:eastAsia="Noto Serif CJK TC"/>
        </w:rPr>
        <w:t>月提出的「</w:t>
      </w:r>
      <w:proofErr w:type="gramStart"/>
      <w:r>
        <w:rPr>
          <w:rFonts w:eastAsia="Noto Serif CJK TC"/>
        </w:rPr>
        <w:t>電廠</w:t>
      </w:r>
      <w:r>
        <w:rPr>
          <w:rFonts w:eastAsia="Noto Serif CJK TC"/>
        </w:rPr>
        <w:lastRenderedPageBreak/>
        <w:t>直供專線</w:t>
      </w:r>
      <w:proofErr w:type="gramEnd"/>
      <w:r>
        <w:rPr>
          <w:rFonts w:eastAsia="Noto Serif CJK TC"/>
        </w:rPr>
        <w:t>、由市場機制決定」構想成真，也可能衍生新的分配風險</w:t>
      </w:r>
      <w:r>
        <w:rPr>
          <w:rFonts w:eastAsia="Noto Serif CJK TC"/>
        </w:rPr>
        <w:t>——</w:t>
      </w:r>
      <w:r>
        <w:rPr>
          <w:rFonts w:eastAsia="Noto Serif CJK TC"/>
        </w:rPr>
        <w:t>付得起專線建置成本的大型企業優先取得穩定供電，其餘中小型產業與一般民生用電戶在電網規劃中的優先序相對邊緣化。這個風險目前仍屬政策討論階段，本文在此僅作為前瞻性風險點提出。上述風險目前多停留在受影響者自身的感受與零星報導層次，尚未見到政府或台電將其正式列入</w:t>
      </w:r>
      <w:proofErr w:type="gramStart"/>
      <w:r>
        <w:rPr>
          <w:rFonts w:eastAsia="Noto Serif CJK TC"/>
        </w:rPr>
        <w:t>電廠直供專線</w:t>
      </w:r>
      <w:proofErr w:type="gramEnd"/>
      <w:r>
        <w:rPr>
          <w:rFonts w:eastAsia="Noto Serif CJK TC"/>
        </w:rPr>
        <w:t>構</w:t>
      </w:r>
      <w:r>
        <w:rPr>
          <w:rFonts w:eastAsia="Noto Serif CJK TC"/>
        </w:rPr>
        <w:t>想的評估項目</w:t>
      </w:r>
      <w:r>
        <w:rPr>
          <w:rFonts w:eastAsia="Noto Serif CJK TC"/>
        </w:rPr>
        <w:t>——</w:t>
      </w:r>
      <w:r>
        <w:rPr>
          <w:rFonts w:eastAsia="Noto Serif CJK TC"/>
        </w:rPr>
        <w:t>這正是「誰的風險被制度看見」的具體例證：風險已經存在，但尚未被承認為官方決策需要正面回應的成本。</w:t>
      </w:r>
    </w:p>
    <w:p w:rsidR="00A9259C" w:rsidRDefault="008B774A">
      <w:pPr>
        <w:spacing w:after="200" w:line="360" w:lineRule="auto"/>
        <w:jc w:val="both"/>
      </w:pPr>
      <w:r>
        <w:rPr>
          <w:rFonts w:eastAsia="Noto Serif CJK TC"/>
        </w:rPr>
        <w:t>這種「風險已存在、卻尚未被制度正式承認」的現象，在臺灣水利工程史上並非首見。范玫芳（</w:t>
      </w:r>
      <w:r>
        <w:rPr>
          <w:rFonts w:eastAsia="Noto Serif CJK TC"/>
        </w:rPr>
        <w:t>2012</w:t>
      </w:r>
      <w:r>
        <w:rPr>
          <w:rFonts w:eastAsia="Noto Serif CJK TC"/>
        </w:rPr>
        <w:t>）對</w:t>
      </w:r>
      <w:proofErr w:type="gramStart"/>
      <w:r>
        <w:rPr>
          <w:rFonts w:eastAsia="Noto Serif CJK TC"/>
        </w:rPr>
        <w:t>曾文水庫越域</w:t>
      </w:r>
      <w:proofErr w:type="gramEnd"/>
      <w:r>
        <w:rPr>
          <w:rFonts w:eastAsia="Noto Serif CJK TC"/>
        </w:rPr>
        <w:t>引水工程的研究已指出，官方常以技術官僚語言（如「有水無庫」）掩蓋工程實際服務特定產業用水需求的分配後果，而受影響的原住民社群往往只獲得形式上的說明會，缺乏充分告知與同意的程序保障</w:t>
      </w:r>
      <w:r>
        <w:rPr>
          <w:rFonts w:eastAsia="Noto Serif CJK TC"/>
        </w:rPr>
        <w:t>——</w:t>
      </w:r>
      <w:r>
        <w:rPr>
          <w:rFonts w:eastAsia="Noto Serif CJK TC"/>
        </w:rPr>
        <w:t>這正是能源正義三重架構中「承認正義」最容易被忽略的一面。個案</w:t>
      </w:r>
      <w:r>
        <w:rPr>
          <w:rFonts w:eastAsia="Noto Serif CJK TC"/>
        </w:rPr>
        <w:t xml:space="preserve"> B </w:t>
      </w:r>
      <w:r>
        <w:rPr>
          <w:rFonts w:eastAsia="Noto Serif CJK TC"/>
        </w:rPr>
        <w:t>目前所呈現的模式，與范玫芳所指出的技術官僚化風險高度相似：地方居民對變電所方案的疑慮，同樣主要透過技術協商而非正式的公民參與機制被處理。</w:t>
      </w:r>
    </w:p>
    <w:p w:rsidR="00A9259C" w:rsidRDefault="008B774A">
      <w:pPr>
        <w:pStyle w:val="2"/>
        <w:spacing w:line="340" w:lineRule="auto"/>
      </w:pPr>
      <w:r>
        <w:t>三、小結：分配政治</w:t>
      </w:r>
      <w:r>
        <w:t>與判</w:t>
      </w:r>
      <w:proofErr w:type="gramStart"/>
      <w:r>
        <w:t>準</w:t>
      </w:r>
      <w:proofErr w:type="gramEnd"/>
      <w:r>
        <w:t>的連結</w:t>
      </w:r>
    </w:p>
    <w:p w:rsidR="00A9259C" w:rsidRDefault="008B774A">
      <w:pPr>
        <w:spacing w:after="200" w:line="360" w:lineRule="auto"/>
        <w:jc w:val="both"/>
      </w:pPr>
      <w:r>
        <w:rPr>
          <w:rFonts w:eastAsia="Noto Serif CJK TC"/>
        </w:rPr>
        <w:t>「誰決定、誰負擔、誰受益、誰承擔風險」四個問題，實際上</w:t>
      </w:r>
      <w:proofErr w:type="gramStart"/>
      <w:r>
        <w:rPr>
          <w:rFonts w:eastAsia="Noto Serif CJK TC"/>
        </w:rPr>
        <w:t>是參章</w:t>
      </w:r>
      <w:proofErr w:type="gramEnd"/>
      <w:r>
        <w:rPr>
          <w:rFonts w:eastAsia="Noto Serif CJK TC"/>
        </w:rPr>
        <w:t>「決策集中度與資訊不對稱」判準的操作化工具。兩個個案共同顯示：當決策集中度高、資訊不對稱嚴重時，「誰決定」的答案與「誰負擔」「誰承擔風險」的答案</w:t>
      </w:r>
      <w:proofErr w:type="gramStart"/>
      <w:r>
        <w:rPr>
          <w:rFonts w:eastAsia="Noto Serif CJK TC"/>
        </w:rPr>
        <w:t>之間，</w:t>
      </w:r>
      <w:proofErr w:type="gramEnd"/>
      <w:r>
        <w:rPr>
          <w:rFonts w:eastAsia="Noto Serif CJK TC"/>
        </w:rPr>
        <w:t>會出現系統性的不成比例</w:t>
      </w:r>
      <w:r>
        <w:rPr>
          <w:rFonts w:eastAsia="Noto Serif CJK TC"/>
        </w:rPr>
        <w:t>——</w:t>
      </w:r>
      <w:r>
        <w:rPr>
          <w:rFonts w:eastAsia="Noto Serif CJK TC"/>
        </w:rPr>
        <w:t>決定者未必是負擔者或風險承擔者，而負擔者與風險承擔者也很少擁有與其承擔份量相稱的決策參與管道。這正是本文主張需要建立跨部門、可參與、</w:t>
      </w:r>
      <w:proofErr w:type="gramStart"/>
      <w:r>
        <w:rPr>
          <w:rFonts w:eastAsia="Noto Serif CJK TC"/>
        </w:rPr>
        <w:t>可追責的</w:t>
      </w:r>
      <w:proofErr w:type="gramEnd"/>
      <w:r>
        <w:rPr>
          <w:rFonts w:eastAsia="Noto Serif CJK TC"/>
        </w:rPr>
        <w:t>公共治理框架的核心理由，而不只是抽象的規範性主張。</w:t>
      </w:r>
    </w:p>
    <w:p w:rsidR="00A9259C" w:rsidRDefault="008B774A">
      <w:pPr>
        <w:pStyle w:val="1"/>
        <w:spacing w:line="360" w:lineRule="auto"/>
      </w:pPr>
      <w:r>
        <w:t>伍、制度分析：環評、能源、水資源與土地治理是否足夠？</w:t>
      </w:r>
    </w:p>
    <w:p w:rsidR="00A9259C" w:rsidRDefault="008B774A">
      <w:pPr>
        <w:pStyle w:val="2"/>
        <w:spacing w:line="340" w:lineRule="auto"/>
      </w:pPr>
      <w:r>
        <w:t>一、環境影響評估</w:t>
      </w:r>
      <w:r>
        <w:t>的制度邊界</w:t>
      </w:r>
    </w:p>
    <w:p w:rsidR="00A9259C" w:rsidRDefault="008B774A">
      <w:pPr>
        <w:spacing w:after="200" w:line="360" w:lineRule="auto"/>
        <w:jc w:val="both"/>
      </w:pPr>
      <w:r>
        <w:rPr>
          <w:rFonts w:eastAsia="Noto Serif CJK TC"/>
        </w:rPr>
        <w:t>臺灣現行環境影響評估制度的開發行為認定門檻，主要是針對傳統污染性產業設計：一定規模以上的工廠、開發面積、廢水廢氣排放量，才會觸發環評審查。資料中心與運算基礎設施的主要外部性卻是電力與水資源的「需求量」，而不是傳統定義下的污染排放，這使得資料中心是否需要進入環評審查，高度取決於是否同時涉及達到門檻的土地開發或建築量體，而非其用電用水規模本身。</w:t>
      </w:r>
    </w:p>
    <w:p w:rsidR="00A9259C" w:rsidRDefault="008B774A">
      <w:pPr>
        <w:spacing w:after="200" w:line="360" w:lineRule="auto"/>
        <w:jc w:val="both"/>
      </w:pPr>
      <w:proofErr w:type="gramStart"/>
      <w:r>
        <w:rPr>
          <w:rFonts w:eastAsia="Noto Serif CJK TC"/>
        </w:rPr>
        <w:lastRenderedPageBreak/>
        <w:t>北士科案</w:t>
      </w:r>
      <w:proofErr w:type="gramEnd"/>
      <w:r>
        <w:rPr>
          <w:rFonts w:eastAsia="Noto Serif CJK TC"/>
        </w:rPr>
        <w:t>目前公開資料所及，主要行政程序集中在都市計畫變更與台電的變電所規劃，尚未見專門</w:t>
      </w:r>
      <w:proofErr w:type="gramStart"/>
      <w:r>
        <w:rPr>
          <w:rFonts w:eastAsia="Noto Serif CJK TC"/>
        </w:rPr>
        <w:t>針對輝</w:t>
      </w:r>
      <w:proofErr w:type="gramEnd"/>
      <w:r>
        <w:rPr>
          <w:rFonts w:eastAsia="Noto Serif CJK TC"/>
        </w:rPr>
        <w:t>達總部用電、用水需求所做的環境影響評估文件。若確實沒有這類審查，</w:t>
      </w:r>
      <w:r>
        <w:rPr>
          <w:rFonts w:eastAsia="Noto Serif CJK TC"/>
        </w:rPr>
        <w:t>就代表現行環評制度的邊界，剛好把本文最關切的外部性</w:t>
      </w:r>
      <w:proofErr w:type="gramStart"/>
      <w:r>
        <w:rPr>
          <w:rFonts w:eastAsia="Noto Serif CJK TC"/>
        </w:rPr>
        <w:t>—</w:t>
      </w:r>
      <w:proofErr w:type="gramEnd"/>
      <w:r>
        <w:rPr>
          <w:rFonts w:eastAsia="Noto Serif CJK TC"/>
        </w:rPr>
        <w:t>—</w:t>
      </w:r>
      <w:r>
        <w:rPr>
          <w:rFonts w:eastAsia="Noto Serif CJK TC"/>
        </w:rPr>
        <w:t>大型運算基礎設施對地方電網與水資源系統的排擠效應</w:t>
      </w:r>
      <w:r>
        <w:rPr>
          <w:rFonts w:eastAsia="Noto Serif CJK TC"/>
        </w:rPr>
        <w:t>——</w:t>
      </w:r>
      <w:r>
        <w:rPr>
          <w:rFonts w:eastAsia="Noto Serif CJK TC"/>
        </w:rPr>
        <w:t>排除在審查範圍之外。這不是個案的疏漏，而是制度設計上的整合缺口：環評制度是為了處理「開發行為本身造成的環境污染」而生，不是為了處理「開發行為造成的資源競用」而生，兩者需要的審查邏輯並不相同，也就沒有一個既有的審查窗口能同時涵蓋兩者。</w:t>
      </w:r>
    </w:p>
    <w:p w:rsidR="00A9259C" w:rsidRDefault="008B774A">
      <w:pPr>
        <w:pStyle w:val="2"/>
        <w:spacing w:line="340" w:lineRule="auto"/>
      </w:pPr>
      <w:r>
        <w:t>二、能源規劃與資料中心選址的接口</w:t>
      </w:r>
    </w:p>
    <w:p w:rsidR="00A9259C" w:rsidRDefault="008B774A">
      <w:pPr>
        <w:spacing w:after="200" w:line="360" w:lineRule="auto"/>
        <w:jc w:val="both"/>
      </w:pPr>
      <w:proofErr w:type="gramStart"/>
      <w:r>
        <w:rPr>
          <w:rFonts w:eastAsia="Noto Serif CJK TC"/>
        </w:rPr>
        <w:t>北士科案</w:t>
      </w:r>
      <w:proofErr w:type="gramEnd"/>
      <w:r>
        <w:rPr>
          <w:rFonts w:eastAsia="Noto Serif CJK TC"/>
        </w:rPr>
        <w:t>的時間軸顯示，能源規劃與選址決策之間長期沒有制度化的接口：企業先決定落腳地點，台電再依落腳地點回頭評估供電可行性，而不是反過來由能</w:t>
      </w:r>
      <w:r>
        <w:rPr>
          <w:rFonts w:eastAsia="Noto Serif CJK TC"/>
        </w:rPr>
        <w:t>源系統的餘裕度決定哪些地點適合承接高耗能設施</w:t>
      </w:r>
      <w:proofErr w:type="gramStart"/>
      <w:r>
        <w:rPr>
          <w:rFonts w:eastAsia="Noto Serif CJK TC"/>
        </w:rPr>
        <w:t>—</w:t>
      </w:r>
      <w:proofErr w:type="gramEnd"/>
      <w:r>
        <w:rPr>
          <w:rFonts w:eastAsia="Noto Serif CJK TC"/>
        </w:rPr>
        <w:t>—</w:t>
      </w:r>
      <w:r>
        <w:rPr>
          <w:rFonts w:eastAsia="Noto Serif CJK TC"/>
        </w:rPr>
        <w:t>文林變電所從</w:t>
      </w:r>
      <w:r>
        <w:rPr>
          <w:rFonts w:eastAsia="Noto Serif CJK TC"/>
        </w:rPr>
        <w:t xml:space="preserve"> 2009 </w:t>
      </w:r>
      <w:r>
        <w:rPr>
          <w:rFonts w:eastAsia="Noto Serif CJK TC"/>
        </w:rPr>
        <w:t>年都市計畫訂定地下化原則，到台電</w:t>
      </w:r>
      <w:r>
        <w:rPr>
          <w:rFonts w:eastAsia="Noto Serif CJK TC"/>
        </w:rPr>
        <w:t xml:space="preserve"> 2025 </w:t>
      </w:r>
      <w:r>
        <w:rPr>
          <w:rFonts w:eastAsia="Noto Serif CJK TC"/>
        </w:rPr>
        <w:t>年首次提案，</w:t>
      </w:r>
      <w:proofErr w:type="gramStart"/>
      <w:r>
        <w:rPr>
          <w:rFonts w:eastAsia="Noto Serif CJK TC"/>
        </w:rPr>
        <w:t>中間相隔十六</w:t>
      </w:r>
      <w:proofErr w:type="gramEnd"/>
      <w:r>
        <w:rPr>
          <w:rFonts w:eastAsia="Noto Serif CJK TC"/>
        </w:rPr>
        <w:t>年的完整過程，</w:t>
      </w:r>
      <w:proofErr w:type="gramStart"/>
      <w:r>
        <w:rPr>
          <w:rFonts w:eastAsia="Noto Serif CJK TC"/>
        </w:rPr>
        <w:t>詳見</w:t>
      </w:r>
      <w:proofErr w:type="gramEnd"/>
      <w:r>
        <w:rPr>
          <w:rFonts w:eastAsia="Noto Serif CJK TC"/>
        </w:rPr>
        <w:t>陸</w:t>
      </w:r>
      <w:r>
        <w:rPr>
          <w:rFonts w:eastAsia="Noto Serif CJK TC"/>
        </w:rPr>
        <w:t>-</w:t>
      </w:r>
      <w:r>
        <w:rPr>
          <w:rFonts w:eastAsia="Noto Serif CJK TC"/>
        </w:rPr>
        <w:t>二。</w:t>
      </w:r>
    </w:p>
    <w:p w:rsidR="00A9259C" w:rsidRDefault="008B774A">
      <w:pPr>
        <w:spacing w:after="200" w:line="360" w:lineRule="auto"/>
        <w:jc w:val="both"/>
      </w:pPr>
      <w:r>
        <w:rPr>
          <w:rFonts w:eastAsia="Noto Serif CJK TC"/>
        </w:rPr>
        <w:t>資料中心能源使用說明書並非到</w:t>
      </w:r>
      <w:r>
        <w:rPr>
          <w:rFonts w:eastAsia="Noto Serif CJK TC"/>
        </w:rPr>
        <w:t xml:space="preserve"> 2026 </w:t>
      </w:r>
      <w:r>
        <w:rPr>
          <w:rFonts w:eastAsia="Noto Serif CJK TC"/>
        </w:rPr>
        <w:t>年才出現，而是分</w:t>
      </w:r>
      <w:proofErr w:type="gramStart"/>
      <w:r>
        <w:rPr>
          <w:rFonts w:eastAsia="Noto Serif CJK TC"/>
        </w:rPr>
        <w:t>階段疊加而</w:t>
      </w:r>
      <w:proofErr w:type="gramEnd"/>
      <w:r>
        <w:rPr>
          <w:rFonts w:eastAsia="Noto Serif CJK TC"/>
        </w:rPr>
        <w:t>成的制度史。第一階段已於</w:t>
      </w:r>
      <w:r>
        <w:rPr>
          <w:rFonts w:eastAsia="Noto Serif CJK TC"/>
        </w:rPr>
        <w:t xml:space="preserve"> 2025 </w:t>
      </w:r>
      <w:r>
        <w:rPr>
          <w:rFonts w:eastAsia="Noto Serif CJK TC"/>
        </w:rPr>
        <w:t>年</w:t>
      </w:r>
      <w:r>
        <w:rPr>
          <w:rFonts w:eastAsia="Noto Serif CJK TC"/>
        </w:rPr>
        <w:t xml:space="preserve"> 11 </w:t>
      </w:r>
      <w:r>
        <w:rPr>
          <w:rFonts w:eastAsia="Noto Serif CJK TC"/>
        </w:rPr>
        <w:t>月</w:t>
      </w:r>
      <w:r>
        <w:rPr>
          <w:rFonts w:eastAsia="Noto Serif CJK TC"/>
        </w:rPr>
        <w:t xml:space="preserve"> 5 </w:t>
      </w:r>
      <w:r>
        <w:rPr>
          <w:rFonts w:eastAsia="Noto Serif CJK TC"/>
        </w:rPr>
        <w:t>日生效</w:t>
      </w:r>
      <w:proofErr w:type="gramStart"/>
      <w:r>
        <w:rPr>
          <w:rFonts w:eastAsia="Noto Serif CJK TC"/>
        </w:rPr>
        <w:t>—</w:t>
      </w:r>
      <w:proofErr w:type="gramEnd"/>
      <w:r>
        <w:rPr>
          <w:rFonts w:eastAsia="Noto Serif CJK TC"/>
        </w:rPr>
        <w:t>—</w:t>
      </w:r>
      <w:r>
        <w:rPr>
          <w:rFonts w:eastAsia="Noto Serif CJK TC"/>
        </w:rPr>
        <w:t>同一廠址全期規劃用電契約容量及自用發電裝置容量合計達</w:t>
      </w:r>
      <w:r>
        <w:rPr>
          <w:rFonts w:eastAsia="Noto Serif CJK TC"/>
        </w:rPr>
        <w:t xml:space="preserve"> 5MW </w:t>
      </w:r>
      <w:r>
        <w:rPr>
          <w:rFonts w:eastAsia="Noto Serif CJK TC"/>
        </w:rPr>
        <w:t>以上之超大型／主機代管資料中心，須於新設或擴建前提出能源使用說明書，並設有能源效率（</w:t>
      </w:r>
      <w:r>
        <w:rPr>
          <w:rFonts w:eastAsia="Noto Serif CJK TC"/>
        </w:rPr>
        <w:t>PUE</w:t>
      </w:r>
      <w:r>
        <w:rPr>
          <w:rFonts w:eastAsia="Noto Serif CJK TC"/>
        </w:rPr>
        <w:t>）上限。第二階段是經濟部</w:t>
      </w:r>
      <w:r>
        <w:rPr>
          <w:rFonts w:eastAsia="Noto Serif CJK TC"/>
        </w:rPr>
        <w:t xml:space="preserve"> 2026 </w:t>
      </w:r>
      <w:r>
        <w:rPr>
          <w:rFonts w:eastAsia="Noto Serif CJK TC"/>
        </w:rPr>
        <w:t>年</w:t>
      </w:r>
      <w:r>
        <w:rPr>
          <w:rFonts w:eastAsia="Noto Serif CJK TC"/>
        </w:rPr>
        <w:t xml:space="preserve"> 7 </w:t>
      </w:r>
      <w:r>
        <w:rPr>
          <w:rFonts w:eastAsia="Noto Serif CJK TC"/>
        </w:rPr>
        <w:t>月</w:t>
      </w:r>
      <w:r>
        <w:rPr>
          <w:rFonts w:eastAsia="Noto Serif CJK TC"/>
        </w:rPr>
        <w:t xml:space="preserve"> 1 </w:t>
      </w:r>
      <w:r>
        <w:rPr>
          <w:rFonts w:eastAsia="Noto Serif CJK TC"/>
        </w:rPr>
        <w:t>日預告修正《能源開發及使用評估準則》第九條附表七，在既有能效審查上</w:t>
      </w:r>
      <w:proofErr w:type="gramStart"/>
      <w:r>
        <w:rPr>
          <w:rFonts w:eastAsia="Noto Serif CJK TC"/>
        </w:rPr>
        <w:t>再疊加五項</w:t>
      </w:r>
      <w:proofErr w:type="gramEnd"/>
      <w:r>
        <w:rPr>
          <w:rFonts w:eastAsia="Noto Serif CJK TC"/>
        </w:rPr>
        <w:t>產業效益評估指標，並確立「先確認電力容量可行性、再由地方評估在地效益、最後由能源署召開跨部會諮詢小組聯</w:t>
      </w:r>
      <w:r>
        <w:rPr>
          <w:rFonts w:eastAsia="Noto Serif CJK TC"/>
        </w:rPr>
        <w:t>合審理」的三層程序，等於承認：單看</w:t>
      </w:r>
      <w:r>
        <w:rPr>
          <w:rFonts w:eastAsia="Noto Serif CJK TC"/>
        </w:rPr>
        <w:t xml:space="preserve"> PUE </w:t>
      </w:r>
      <w:r>
        <w:rPr>
          <w:rFonts w:eastAsia="Noto Serif CJK TC"/>
        </w:rPr>
        <w:t>不足以處理選址與電網餘裕的公共分配問題。第三階段則是立法院於</w:t>
      </w:r>
      <w:r>
        <w:rPr>
          <w:rFonts w:eastAsia="Noto Serif CJK TC"/>
        </w:rPr>
        <w:t xml:space="preserve"> 2026 </w:t>
      </w:r>
      <w:r>
        <w:rPr>
          <w:rFonts w:eastAsia="Noto Serif CJK TC"/>
        </w:rPr>
        <w:t>年</w:t>
      </w:r>
      <w:r>
        <w:rPr>
          <w:rFonts w:eastAsia="Noto Serif CJK TC"/>
        </w:rPr>
        <w:t xml:space="preserve"> 8 </w:t>
      </w:r>
      <w:r>
        <w:rPr>
          <w:rFonts w:eastAsia="Noto Serif CJK TC"/>
        </w:rPr>
        <w:t>月</w:t>
      </w:r>
      <w:r>
        <w:rPr>
          <w:rFonts w:eastAsia="Noto Serif CJK TC"/>
        </w:rPr>
        <w:t xml:space="preserve"> 21 </w:t>
      </w:r>
      <w:r>
        <w:rPr>
          <w:rFonts w:eastAsia="Noto Serif CJK TC"/>
        </w:rPr>
        <w:t>日三讀通過《能源管理法》部分條文修正，要求新設或</w:t>
      </w:r>
      <w:proofErr w:type="gramStart"/>
      <w:r>
        <w:rPr>
          <w:rFonts w:eastAsia="Noto Serif CJK TC"/>
        </w:rPr>
        <w:t>增設達規定</w:t>
      </w:r>
      <w:proofErr w:type="gramEnd"/>
      <w:r>
        <w:rPr>
          <w:rFonts w:eastAsia="Noto Serif CJK TC"/>
        </w:rPr>
        <w:t>容量的能源大用戶應設置自用發電</w:t>
      </w:r>
      <w:proofErr w:type="gramStart"/>
      <w:r>
        <w:rPr>
          <w:rFonts w:eastAsia="Noto Serif CJK TC"/>
        </w:rPr>
        <w:t>或儲能設</w:t>
      </w:r>
      <w:proofErr w:type="gramEnd"/>
      <w:r>
        <w:rPr>
          <w:rFonts w:eastAsia="Noto Serif CJK TC"/>
        </w:rPr>
        <w:t>備，並授權公開去識別化能源銷售統計，方向與本文主張的電網韌性要求相近，但義務落在「用戶側設備」，並不自動產生跨部門共享的水</w:t>
      </w:r>
      <w:r>
        <w:rPr>
          <w:rFonts w:eastAsia="Noto Serif CJK TC"/>
        </w:rPr>
        <w:t>—</w:t>
      </w:r>
      <w:r>
        <w:rPr>
          <w:rFonts w:eastAsia="Noto Serif CJK TC"/>
        </w:rPr>
        <w:t>電</w:t>
      </w:r>
      <w:proofErr w:type="gramStart"/>
      <w:r>
        <w:rPr>
          <w:rFonts w:eastAsia="Noto Serif CJK TC"/>
        </w:rPr>
        <w:t>帳</w:t>
      </w:r>
      <w:proofErr w:type="gramEnd"/>
      <w:r>
        <w:rPr>
          <w:rFonts w:eastAsia="Noto Serif CJK TC"/>
        </w:rPr>
        <w:t>本，子法尚待啟動訂定。</w:t>
      </w:r>
    </w:p>
    <w:p w:rsidR="00A9259C" w:rsidRDefault="008B774A">
      <w:pPr>
        <w:spacing w:after="200" w:line="360" w:lineRule="auto"/>
        <w:jc w:val="both"/>
      </w:pPr>
      <w:r>
        <w:rPr>
          <w:rFonts w:eastAsia="Noto Serif CJK TC"/>
        </w:rPr>
        <w:t>三個階段合起來顯示，既有制度正逐步增加對資料中心能源需求、電力可行性與大型用戶韌性的要求；這至少反映原有制度對高速成長、高密度運算</w:t>
      </w:r>
      <w:r>
        <w:rPr>
          <w:rFonts w:eastAsia="Noto Serif CJK TC"/>
        </w:rPr>
        <w:t>負載的處理能力不足</w:t>
      </w:r>
      <w:proofErr w:type="gramStart"/>
      <w:r>
        <w:rPr>
          <w:rFonts w:eastAsia="Noto Serif CJK TC"/>
        </w:rPr>
        <w:t>—</w:t>
      </w:r>
      <w:proofErr w:type="gramEnd"/>
      <w:r>
        <w:rPr>
          <w:rFonts w:eastAsia="Noto Serif CJK TC"/>
        </w:rPr>
        <w:t>—</w:t>
      </w:r>
      <w:r>
        <w:rPr>
          <w:rFonts w:eastAsia="Noto Serif CJK TC"/>
        </w:rPr>
        <w:t>在不到一年內連續三次「新增」相關要求，本身就是能力追趕速度的訊號。至於過去是否完全不存在選址與能源</w:t>
      </w:r>
      <w:proofErr w:type="gramStart"/>
      <w:r>
        <w:rPr>
          <w:rFonts w:eastAsia="Noto Serif CJK TC"/>
        </w:rPr>
        <w:t>規劃間的接</w:t>
      </w:r>
      <w:proofErr w:type="gramEnd"/>
      <w:r>
        <w:rPr>
          <w:rFonts w:eastAsia="Noto Serif CJK TC"/>
        </w:rPr>
        <w:t>口，仍須進一步核對既有法規全文與行政實務，本文不排除部分接口機制過去已存在但未被充分執行的可能性。</w:t>
      </w:r>
    </w:p>
    <w:p w:rsidR="00A9259C" w:rsidRDefault="008B774A">
      <w:pPr>
        <w:pStyle w:val="2"/>
        <w:spacing w:line="340" w:lineRule="auto"/>
      </w:pPr>
      <w:r>
        <w:lastRenderedPageBreak/>
        <w:t>三、水資源配置與枯水期風險</w:t>
      </w:r>
    </w:p>
    <w:p w:rsidR="00A9259C" w:rsidRDefault="008B774A">
      <w:pPr>
        <w:spacing w:after="200" w:line="360" w:lineRule="auto"/>
        <w:jc w:val="both"/>
      </w:pPr>
      <w:r>
        <w:rPr>
          <w:rFonts w:eastAsia="Noto Serif CJK TC"/>
        </w:rPr>
        <w:t>個案</w:t>
      </w:r>
      <w:r>
        <w:rPr>
          <w:rFonts w:eastAsia="Noto Serif CJK TC"/>
        </w:rPr>
        <w:t xml:space="preserve"> A </w:t>
      </w:r>
      <w:r>
        <w:rPr>
          <w:rFonts w:eastAsia="Noto Serif CJK TC"/>
        </w:rPr>
        <w:t>顯示，臺灣目前處理枯水期水資源配置的主要工具，是農業停灌、分區限水、抗旱井、海水淡化等一次性的應急行政措施，而非一套預先訂定、可預期的資源分配順位規則。</w:t>
      </w:r>
      <w:r>
        <w:rPr>
          <w:rFonts w:eastAsia="Noto Serif CJK TC"/>
        </w:rPr>
        <w:t xml:space="preserve">2020 </w:t>
      </w:r>
      <w:r>
        <w:rPr>
          <w:rFonts w:eastAsia="Noto Serif CJK TC"/>
        </w:rPr>
        <w:t>年</w:t>
      </w:r>
      <w:r>
        <w:rPr>
          <w:rFonts w:eastAsia="Noto Serif CJK TC"/>
        </w:rPr>
        <w:t xml:space="preserve"> 11 </w:t>
      </w:r>
      <w:r>
        <w:rPr>
          <w:rFonts w:eastAsia="Noto Serif CJK TC"/>
        </w:rPr>
        <w:t>月</w:t>
      </w:r>
      <w:r>
        <w:rPr>
          <w:rFonts w:eastAsia="Noto Serif CJK TC"/>
        </w:rPr>
        <w:t xml:space="preserve"> 25 </w:t>
      </w:r>
      <w:r>
        <w:rPr>
          <w:rFonts w:eastAsia="Noto Serif CJK TC"/>
        </w:rPr>
        <w:t>日公告嘉南地區停灌時，農委會依據的是當下的水庫蓄水量（約</w:t>
      </w:r>
      <w:r>
        <w:rPr>
          <w:rFonts w:eastAsia="Noto Serif CJK TC"/>
        </w:rPr>
        <w:t xml:space="preserve"> 3 </w:t>
      </w:r>
      <w:r>
        <w:rPr>
          <w:rFonts w:eastAsia="Noto Serif CJK TC"/>
        </w:rPr>
        <w:t>成蓄水率）與農業用水缺口，而非某種預先公開、農民可以事前預期的分配公式。這套機制在處理單一場旱災時或許有其行政效率，但它的代價是：每一場旱災的資源分配順位，實質上都是重新協商、重新決定的結果，缺乏累積性的制度學習與可預期性。</w:t>
      </w:r>
    </w:p>
    <w:p w:rsidR="00A9259C" w:rsidRDefault="008B774A">
      <w:pPr>
        <w:spacing w:after="200" w:line="360" w:lineRule="auto"/>
        <w:jc w:val="both"/>
      </w:pPr>
      <w:r>
        <w:rPr>
          <w:rFonts w:eastAsia="Noto Serif CJK TC"/>
        </w:rPr>
        <w:t>再生水、海淡等替代水源的規劃，同樣沒有把其耗電量納入水資源配置的決策考量。水利主管機關評估一項造水方案是否「解決缺水」，看的是噸水產出，而</w:t>
      </w:r>
      <w:proofErr w:type="gramStart"/>
      <w:r>
        <w:rPr>
          <w:rFonts w:eastAsia="Noto Serif CJK TC"/>
        </w:rPr>
        <w:t>不是這噸水</w:t>
      </w:r>
      <w:proofErr w:type="gramEnd"/>
      <w:r>
        <w:rPr>
          <w:rFonts w:eastAsia="Noto Serif CJK TC"/>
        </w:rPr>
        <w:t>背後對應多少度電、這些電力需求會不會與同一時期的資料中心、半導體廠用電</w:t>
      </w:r>
      <w:proofErr w:type="gramStart"/>
      <w:r>
        <w:rPr>
          <w:rFonts w:eastAsia="Noto Serif CJK TC"/>
        </w:rPr>
        <w:t>尖峰疊</w:t>
      </w:r>
      <w:proofErr w:type="gramEnd"/>
      <w:r>
        <w:rPr>
          <w:rFonts w:eastAsia="Noto Serif CJK TC"/>
        </w:rPr>
        <w:t>加。</w:t>
      </w:r>
    </w:p>
    <w:p w:rsidR="00A9259C" w:rsidRDefault="008B774A">
      <w:pPr>
        <w:spacing w:after="200" w:line="360" w:lineRule="auto"/>
        <w:jc w:val="both"/>
      </w:pPr>
      <w:r>
        <w:rPr>
          <w:rFonts w:eastAsia="Noto Serif CJK TC"/>
        </w:rPr>
        <w:t>周桂田、曾</w:t>
      </w:r>
      <w:proofErr w:type="gramStart"/>
      <w:r>
        <w:rPr>
          <w:rFonts w:eastAsia="Noto Serif CJK TC"/>
        </w:rPr>
        <w:t>玟</w:t>
      </w:r>
      <w:proofErr w:type="gramEnd"/>
      <w:r>
        <w:rPr>
          <w:rFonts w:eastAsia="Noto Serif CJK TC"/>
        </w:rPr>
        <w:t>學以路徑依賴（</w:t>
      </w:r>
      <w:r>
        <w:rPr>
          <w:rFonts w:eastAsia="Noto Serif CJK TC"/>
        </w:rPr>
        <w:t>path dependency</w:t>
      </w:r>
      <w:r>
        <w:rPr>
          <w:rFonts w:eastAsia="Noto Serif CJK TC"/>
        </w:rPr>
        <w:t>）分析指出，臺灣水資源治理制度長期在既有的產業用水分配慣例下運作，難以因應氣候變遷帶來的枯水期風險；這篇研究等於是</w:t>
      </w:r>
      <w:r>
        <w:rPr>
          <w:rFonts w:eastAsia="Noto Serif CJK TC"/>
        </w:rPr>
        <w:t xml:space="preserve"> Scott </w:t>
      </w:r>
      <w:r>
        <w:rPr>
          <w:rFonts w:eastAsia="Noto Serif CJK TC"/>
        </w:rPr>
        <w:t>等人（</w:t>
      </w:r>
      <w:r>
        <w:rPr>
          <w:rFonts w:eastAsia="Noto Serif CJK TC"/>
        </w:rPr>
        <w:t>2011</w:t>
      </w:r>
      <w:r>
        <w:rPr>
          <w:rFonts w:eastAsia="Noto Serif CJK TC"/>
        </w:rPr>
        <w:t>）水</w:t>
      </w:r>
      <w:proofErr w:type="gramStart"/>
      <w:r>
        <w:rPr>
          <w:rFonts w:eastAsia="Noto Serif CJK TC"/>
        </w:rPr>
        <w:t>—</w:t>
      </w:r>
      <w:proofErr w:type="gramEnd"/>
      <w:r>
        <w:rPr>
          <w:rFonts w:eastAsia="Noto Serif CJK TC"/>
        </w:rPr>
        <w:t>能源鏈結理論的臺灣在地版本，為本節「枯水期資源分配缺乏可預期規則」的觀察，提供臺灣本地的制度診斷依據。與此同時，科技、民主與社會研究中心（</w:t>
      </w:r>
      <w:r>
        <w:rPr>
          <w:rFonts w:eastAsia="Noto Serif CJK TC"/>
        </w:rPr>
        <w:t>DSET</w:t>
      </w:r>
      <w:r>
        <w:rPr>
          <w:rFonts w:eastAsia="Noto Serif CJK TC"/>
        </w:rPr>
        <w:t>，</w:t>
      </w:r>
      <w:r>
        <w:rPr>
          <w:rFonts w:eastAsia="Noto Serif CJK TC"/>
        </w:rPr>
        <w:t>2025</w:t>
      </w:r>
      <w:r>
        <w:rPr>
          <w:rFonts w:eastAsia="Noto Serif CJK TC"/>
        </w:rPr>
        <w:t>）</w:t>
      </w:r>
      <w:proofErr w:type="gramStart"/>
      <w:r>
        <w:rPr>
          <w:rFonts w:eastAsia="Noto Serif CJK TC"/>
        </w:rPr>
        <w:t>〈</w:t>
      </w:r>
      <w:proofErr w:type="gramEnd"/>
      <w:r>
        <w:rPr>
          <w:rFonts w:eastAsia="Noto Serif CJK TC"/>
        </w:rPr>
        <w:t>氣候變遷與基礎設施韌性：臺灣半導體產業水資源與電力使用分析報告</w:t>
      </w:r>
      <w:proofErr w:type="gramStart"/>
      <w:r>
        <w:rPr>
          <w:rFonts w:eastAsia="Noto Serif CJK TC"/>
        </w:rPr>
        <w:t>〉</w:t>
      </w:r>
      <w:proofErr w:type="gramEnd"/>
      <w:r>
        <w:rPr>
          <w:rFonts w:eastAsia="Noto Serif CJK TC"/>
        </w:rPr>
        <w:t>整理了臺灣半導體產業水電使用的最新在地量化數據，並指出廠務用電（而非先進製程本身）是半導體業電力需求成長中經常被忽略的環節；該報告為智庫政策</w:t>
      </w:r>
      <w:r>
        <w:rPr>
          <w:rFonts w:eastAsia="Noto Serif CJK TC"/>
        </w:rPr>
        <w:t>研究，非經同儕審查之學術文獻，引用時應與前述學術文獻性質有別，但可作為本文水資源與能源規模論述最新、最直接的臺灣本地實證來源。</w:t>
      </w:r>
    </w:p>
    <w:p w:rsidR="00A9259C" w:rsidRDefault="008B774A">
      <w:pPr>
        <w:pStyle w:val="2"/>
        <w:spacing w:line="340" w:lineRule="auto"/>
      </w:pPr>
      <w:r>
        <w:t>四、土地使用與地方政府權限</w:t>
      </w:r>
    </w:p>
    <w:p w:rsidR="00A9259C" w:rsidRDefault="008B774A">
      <w:pPr>
        <w:spacing w:after="200" w:line="360" w:lineRule="auto"/>
        <w:jc w:val="both"/>
      </w:pPr>
      <w:proofErr w:type="gramStart"/>
      <w:r>
        <w:rPr>
          <w:rFonts w:eastAsia="Noto Serif CJK TC"/>
        </w:rPr>
        <w:t>北士科案</w:t>
      </w:r>
      <w:proofErr w:type="gramEnd"/>
      <w:r>
        <w:rPr>
          <w:rFonts w:eastAsia="Noto Serif CJK TC"/>
        </w:rPr>
        <w:t>清楚呈現地方政府權限與中央權限之間的不對稱。臺北市政府握有土地使用權限：可以透過都市計畫變更同意企業進駐、可以與</w:t>
      </w:r>
      <w:proofErr w:type="gramStart"/>
      <w:r>
        <w:rPr>
          <w:rFonts w:eastAsia="Noto Serif CJK TC"/>
        </w:rPr>
        <w:t>原地上權人</w:t>
      </w:r>
      <w:proofErr w:type="gramEnd"/>
      <w:r>
        <w:rPr>
          <w:rFonts w:eastAsia="Noto Serif CJK TC"/>
        </w:rPr>
        <w:t>（新光人壽）協商解約、可以公告招商周邊市有地。但供電保證不在地方政府的權限範圍內</w:t>
      </w:r>
      <w:proofErr w:type="gramStart"/>
      <w:r>
        <w:rPr>
          <w:rFonts w:eastAsia="Noto Serif CJK TC"/>
        </w:rPr>
        <w:t>—</w:t>
      </w:r>
      <w:proofErr w:type="gramEnd"/>
      <w:r>
        <w:rPr>
          <w:rFonts w:eastAsia="Noto Serif CJK TC"/>
        </w:rPr>
        <w:t>—</w:t>
      </w:r>
      <w:r>
        <w:rPr>
          <w:rFonts w:eastAsia="Noto Serif CJK TC"/>
        </w:rPr>
        <w:t>台電是中央層級的國營事業，變電所的規劃、興建、通電時程，臺北市政府無法單方面決定，只能透過協調與施壓（如公開指控台電延宕十六年）來推動。這造成</w:t>
      </w:r>
      <w:r>
        <w:rPr>
          <w:rFonts w:eastAsia="Noto Serif CJK TC"/>
        </w:rPr>
        <w:t>一個具體的治理落差：地方政府可以承諾「土地給你」，卻無法承諾「電也給你」，而後者往往才是高耗能運算基礎設施能否如期啟用的關鍵。</w:t>
      </w:r>
    </w:p>
    <w:p w:rsidR="00A9259C" w:rsidRDefault="008B774A">
      <w:pPr>
        <w:pStyle w:val="2"/>
        <w:spacing w:line="340" w:lineRule="auto"/>
      </w:pPr>
      <w:r>
        <w:lastRenderedPageBreak/>
        <w:t>五、資訊公開與公民參與</w:t>
      </w:r>
    </w:p>
    <w:p w:rsidR="00A9259C" w:rsidRDefault="008B774A">
      <w:pPr>
        <w:spacing w:after="200" w:line="360" w:lineRule="auto"/>
        <w:jc w:val="both"/>
      </w:pPr>
      <w:r>
        <w:rPr>
          <w:rFonts w:eastAsia="Noto Serif CJK TC"/>
        </w:rPr>
        <w:t>目前公開資料所及，</w:t>
      </w:r>
      <w:proofErr w:type="gramStart"/>
      <w:r>
        <w:rPr>
          <w:rFonts w:eastAsia="Noto Serif CJK TC"/>
        </w:rPr>
        <w:t>北士科案</w:t>
      </w:r>
      <w:proofErr w:type="gramEnd"/>
      <w:r>
        <w:rPr>
          <w:rFonts w:eastAsia="Noto Serif CJK TC"/>
        </w:rPr>
        <w:t>中周邊居民對變電所方案的疑慮（電磁波、淹水風險），主要透過臺北市政府與台電之間的技術協商反映，較少見到正式的公民參與機制（如公開說明會、聽證程序）被系統性記錄。個案</w:t>
      </w:r>
      <w:r>
        <w:rPr>
          <w:rFonts w:eastAsia="Noto Serif CJK TC"/>
        </w:rPr>
        <w:t xml:space="preserve"> A </w:t>
      </w:r>
      <w:r>
        <w:rPr>
          <w:rFonts w:eastAsia="Noto Serif CJK TC"/>
        </w:rPr>
        <w:t>的農民同樣只有申請停灌補償的行政窗口，對於「是否停灌」「為何優先保障半導體業用水」等政策本身的決定過程，缺乏參與或表達意見的正式管道。兩個個案共同呈現的模式是：資訊</w:t>
      </w:r>
      <w:r>
        <w:rPr>
          <w:rFonts w:eastAsia="Noto Serif CJK TC"/>
        </w:rPr>
        <w:t>公開與公民參與在現行制度中，主要發生在「決策已定、執行階段」，而非「決策形成、選項仍開放」的階段。</w:t>
      </w:r>
    </w:p>
    <w:p w:rsidR="00A9259C" w:rsidRDefault="008B774A">
      <w:pPr>
        <w:pStyle w:val="2"/>
        <w:spacing w:line="340" w:lineRule="auto"/>
      </w:pPr>
      <w:r>
        <w:t>六、跨部門協調的制度缺口</w:t>
      </w:r>
    </w:p>
    <w:p w:rsidR="00A9259C" w:rsidRDefault="008B774A">
      <w:pPr>
        <w:spacing w:after="200" w:line="360" w:lineRule="auto"/>
        <w:jc w:val="both"/>
      </w:pPr>
      <w:r>
        <w:rPr>
          <w:rFonts w:eastAsia="Noto Serif CJK TC"/>
        </w:rPr>
        <w:t>前五節個別檢視環評、能源、水資源、土地、資訊公開五套制度，會發現每一套制度在自己的範圍內都有一定的運作邏輯。問題不是「哪一套制度失靈」，而是沒有一個機制讓這五套制度在同一</w:t>
      </w:r>
      <w:proofErr w:type="gramStart"/>
      <w:r>
        <w:rPr>
          <w:rFonts w:eastAsia="Noto Serif CJK TC"/>
        </w:rPr>
        <w:t>個</w:t>
      </w:r>
      <w:proofErr w:type="gramEnd"/>
      <w:r>
        <w:rPr>
          <w:rFonts w:eastAsia="Noto Serif CJK TC"/>
        </w:rPr>
        <w:t>運算基礎設施投資案上同步啟動、彼此對照。文林變電所爭議正是這個缺口的具體例證：都市計畫（地方，</w:t>
      </w:r>
      <w:r>
        <w:rPr>
          <w:rFonts w:eastAsia="Noto Serif CJK TC"/>
        </w:rPr>
        <w:t xml:space="preserve">2009 </w:t>
      </w:r>
      <w:r>
        <w:rPr>
          <w:rFonts w:eastAsia="Noto Serif CJK TC"/>
        </w:rPr>
        <w:t>年已定地下化原則）、台電供電規劃（中央，</w:t>
      </w:r>
      <w:r>
        <w:rPr>
          <w:rFonts w:eastAsia="Noto Serif CJK TC"/>
        </w:rPr>
        <w:t xml:space="preserve">2025 </w:t>
      </w:r>
      <w:r>
        <w:rPr>
          <w:rFonts w:eastAsia="Noto Serif CJK TC"/>
        </w:rPr>
        <w:t>年才首次提案）、臺北市府與新光人壽的土地協商（地方，</w:t>
      </w:r>
      <w:r>
        <w:rPr>
          <w:rFonts w:eastAsia="Noto Serif CJK TC"/>
        </w:rPr>
        <w:t>2025</w:t>
      </w:r>
      <w:r>
        <w:rPr>
          <w:rFonts w:eastAsia="Noto Serif CJK TC"/>
        </w:rPr>
        <w:t xml:space="preserve"> </w:t>
      </w:r>
      <w:r>
        <w:rPr>
          <w:rFonts w:eastAsia="Noto Serif CJK TC"/>
        </w:rPr>
        <w:t>年</w:t>
      </w:r>
      <w:r>
        <w:rPr>
          <w:rFonts w:eastAsia="Noto Serif CJK TC"/>
        </w:rPr>
        <w:t xml:space="preserve"> 11 </w:t>
      </w:r>
      <w:r>
        <w:rPr>
          <w:rFonts w:eastAsia="Noto Serif CJK TC"/>
        </w:rPr>
        <w:t>月）、經濟部的資料中心能源審議機制（中央，</w:t>
      </w:r>
      <w:r>
        <w:rPr>
          <w:rFonts w:eastAsia="Noto Serif CJK TC"/>
        </w:rPr>
        <w:t xml:space="preserve">2026 </w:t>
      </w:r>
      <w:r>
        <w:rPr>
          <w:rFonts w:eastAsia="Noto Serif CJK TC"/>
        </w:rPr>
        <w:t>年</w:t>
      </w:r>
      <w:r>
        <w:rPr>
          <w:rFonts w:eastAsia="Noto Serif CJK TC"/>
        </w:rPr>
        <w:t xml:space="preserve"> 4 </w:t>
      </w:r>
      <w:r>
        <w:rPr>
          <w:rFonts w:eastAsia="Noto Serif CJK TC"/>
        </w:rPr>
        <w:t>月起才逐步成形），四條時間軸各自獨立推進了超過十年，</w:t>
      </w:r>
      <w:proofErr w:type="gramStart"/>
      <w:r>
        <w:rPr>
          <w:rFonts w:eastAsia="Noto Serif CJK TC"/>
        </w:rPr>
        <w:t>直到輝達</w:t>
      </w:r>
      <w:proofErr w:type="gramEnd"/>
      <w:r>
        <w:rPr>
          <w:rFonts w:eastAsia="Noto Serif CJK TC"/>
        </w:rPr>
        <w:t>的投資時程把它們同時逼到同一個交會點上，才第一次被迫互相對照、協調。</w:t>
      </w:r>
    </w:p>
    <w:p w:rsidR="00A9259C" w:rsidRDefault="008B774A">
      <w:pPr>
        <w:spacing w:after="200" w:line="360" w:lineRule="auto"/>
        <w:jc w:val="both"/>
      </w:pPr>
      <w:r>
        <w:rPr>
          <w:rFonts w:eastAsia="Noto Serif CJK TC"/>
        </w:rPr>
        <w:t>這個現象並非臺灣獨有：</w:t>
      </w:r>
      <w:r>
        <w:rPr>
          <w:rFonts w:eastAsia="Noto Serif CJK TC"/>
        </w:rPr>
        <w:t xml:space="preserve">Scott </w:t>
      </w:r>
      <w:r>
        <w:rPr>
          <w:rFonts w:eastAsia="Noto Serif CJK TC"/>
        </w:rPr>
        <w:t>等人（</w:t>
      </w:r>
      <w:r>
        <w:rPr>
          <w:rFonts w:eastAsia="Noto Serif CJK TC"/>
        </w:rPr>
        <w:t>2011</w:t>
      </w:r>
      <w:r>
        <w:rPr>
          <w:rFonts w:eastAsia="Noto Serif CJK TC"/>
        </w:rPr>
        <w:t>）已指出，水資源與能源系統在實體層次高度相互依賴</w:t>
      </w:r>
      <w:proofErr w:type="gramStart"/>
      <w:r>
        <w:rPr>
          <w:rFonts w:eastAsia="Noto Serif CJK TC"/>
        </w:rPr>
        <w:t>—</w:t>
      </w:r>
      <w:proofErr w:type="gramEnd"/>
      <w:r>
        <w:rPr>
          <w:rFonts w:eastAsia="Noto Serif CJK TC"/>
        </w:rPr>
        <w:t>—</w:t>
      </w:r>
      <w:r>
        <w:rPr>
          <w:rFonts w:eastAsia="Noto Serif CJK TC"/>
        </w:rPr>
        <w:t>發電需要水、供水與淨水需要能源</w:t>
      </w:r>
      <w:r>
        <w:rPr>
          <w:rFonts w:eastAsia="Noto Serif CJK TC"/>
        </w:rPr>
        <w:t>——</w:t>
      </w:r>
      <w:r>
        <w:rPr>
          <w:rFonts w:eastAsia="Noto Serif CJK TC"/>
        </w:rPr>
        <w:t>但在政策與制度層次卻往往分屬不同機關、依循不同的規劃邏輯，形成「</w:t>
      </w:r>
      <w:proofErr w:type="gramStart"/>
      <w:r>
        <w:rPr>
          <w:rFonts w:eastAsia="Noto Serif CJK TC"/>
        </w:rPr>
        <w:t>鏈結被制</w:t>
      </w:r>
      <w:proofErr w:type="gramEnd"/>
      <w:r>
        <w:rPr>
          <w:rFonts w:eastAsia="Noto Serif CJK TC"/>
        </w:rPr>
        <w:t>度性忽略」的治理落差，並主張決策者應建立跨部門的鏈結分析工具，而非分別規劃。臺灣經濟部能源署、水利署與環</w:t>
      </w:r>
      <w:r>
        <w:rPr>
          <w:rFonts w:eastAsia="Noto Serif CJK TC"/>
        </w:rPr>
        <w:t>境部分屬不同機關、各自守著自己的水量帳與電量帳，正是這篇文獻所指出的治理落差在臺灣的具體例證。</w:t>
      </w:r>
    </w:p>
    <w:p w:rsidR="00A9259C" w:rsidRDefault="008B774A">
      <w:pPr>
        <w:spacing w:after="200" w:line="360" w:lineRule="auto"/>
        <w:jc w:val="both"/>
      </w:pPr>
      <w:r>
        <w:rPr>
          <w:rFonts w:eastAsia="Noto Serif CJK TC"/>
        </w:rPr>
        <w:t>再生水</w:t>
      </w:r>
      <w:proofErr w:type="gramStart"/>
      <w:r>
        <w:rPr>
          <w:rFonts w:eastAsia="Noto Serif CJK TC"/>
        </w:rPr>
        <w:t>耗電未被</w:t>
      </w:r>
      <w:proofErr w:type="gramEnd"/>
      <w:r>
        <w:rPr>
          <w:rFonts w:eastAsia="Noto Serif CJK TC"/>
        </w:rPr>
        <w:t>拆分揭露、未與能源使用說明書對接審查，是同一種缺口在水</w:t>
      </w:r>
      <w:r>
        <w:rPr>
          <w:rFonts w:eastAsia="Noto Serif CJK TC"/>
        </w:rPr>
        <w:t>—</w:t>
      </w:r>
      <w:r>
        <w:rPr>
          <w:rFonts w:eastAsia="Noto Serif CJK TC"/>
        </w:rPr>
        <w:t>能源介面上的翻版：水資源主管機關與能源主管機關，各自守著自己的「水量帳」與「電量帳」，沒有共同的</w:t>
      </w:r>
      <w:proofErr w:type="gramStart"/>
      <w:r>
        <w:rPr>
          <w:rFonts w:eastAsia="Noto Serif CJK TC"/>
        </w:rPr>
        <w:t>帳本</w:t>
      </w:r>
      <w:proofErr w:type="gramEnd"/>
      <w:r>
        <w:rPr>
          <w:rFonts w:eastAsia="Noto Serif CJK TC"/>
        </w:rPr>
        <w:t>。這說明本文</w:t>
      </w:r>
      <w:proofErr w:type="gramStart"/>
      <w:r>
        <w:rPr>
          <w:rFonts w:eastAsia="Noto Serif CJK TC"/>
        </w:rPr>
        <w:t>在參章提出</w:t>
      </w:r>
      <w:proofErr w:type="gramEnd"/>
      <w:r>
        <w:rPr>
          <w:rFonts w:eastAsia="Noto Serif CJK TC"/>
        </w:rPr>
        <w:t>的「決策集中度與資訊不對稱」判準，不是抽象的治理理論命題，而是可以在臺灣現行制度的部門分工圖上，逐一指出具體斷點的實證發現。</w:t>
      </w:r>
    </w:p>
    <w:p w:rsidR="00A9259C" w:rsidRDefault="008B774A">
      <w:pPr>
        <w:pStyle w:val="2"/>
        <w:spacing w:line="340" w:lineRule="auto"/>
      </w:pPr>
      <w:r>
        <w:lastRenderedPageBreak/>
        <w:t>七、小結：五套制度「各自足夠、整體不足」</w:t>
      </w:r>
    </w:p>
    <w:p w:rsidR="00A9259C" w:rsidRDefault="008B774A">
      <w:pPr>
        <w:spacing w:after="200" w:line="360" w:lineRule="auto"/>
        <w:jc w:val="both"/>
      </w:pPr>
      <w:r>
        <w:rPr>
          <w:rFonts w:eastAsia="Noto Serif CJK TC"/>
        </w:rPr>
        <w:t>回到本章標題的提問</w:t>
      </w:r>
      <w:proofErr w:type="gramStart"/>
      <w:r>
        <w:rPr>
          <w:rFonts w:eastAsia="Noto Serif CJK TC"/>
        </w:rPr>
        <w:t>—</w:t>
      </w:r>
      <w:proofErr w:type="gramEnd"/>
      <w:r>
        <w:rPr>
          <w:rFonts w:eastAsia="Noto Serif CJK TC"/>
        </w:rPr>
        <w:t>—</w:t>
      </w:r>
      <w:r>
        <w:rPr>
          <w:rFonts w:eastAsia="Noto Serif CJK TC"/>
        </w:rPr>
        <w:t>環評、能源、水資源與土地治理是否足</w:t>
      </w:r>
      <w:r>
        <w:rPr>
          <w:rFonts w:eastAsia="Noto Serif CJK TC"/>
        </w:rPr>
        <w:t>夠？</w:t>
      </w:r>
      <w:proofErr w:type="gramStart"/>
      <w:r>
        <w:rPr>
          <w:rFonts w:eastAsia="Noto Serif CJK TC"/>
        </w:rPr>
        <w:t>—</w:t>
      </w:r>
      <w:proofErr w:type="gramEnd"/>
      <w:r>
        <w:rPr>
          <w:rFonts w:eastAsia="Noto Serif CJK TC"/>
        </w:rPr>
        <w:t>—</w:t>
      </w:r>
      <w:r>
        <w:rPr>
          <w:rFonts w:eastAsia="Noto Serif CJK TC"/>
        </w:rPr>
        <w:t>本文的結論是：這四套（加上資訊公開，共五套）制度，個別來看都有明確的法律依據與行政程序，不能說「不存在」或「完全失靈」；但沒有一套機制要求這五套制度在同一</w:t>
      </w:r>
      <w:proofErr w:type="gramStart"/>
      <w:r>
        <w:rPr>
          <w:rFonts w:eastAsia="Noto Serif CJK TC"/>
        </w:rPr>
        <w:t>個</w:t>
      </w:r>
      <w:proofErr w:type="gramEnd"/>
      <w:r>
        <w:rPr>
          <w:rFonts w:eastAsia="Noto Serif CJK TC"/>
        </w:rPr>
        <w:t>運算基礎設施投資案上同步啟動、共享資訊、互相校準決策時程。這正是</w:t>
      </w:r>
      <w:proofErr w:type="gramStart"/>
      <w:r>
        <w:rPr>
          <w:rFonts w:eastAsia="Noto Serif CJK TC"/>
        </w:rPr>
        <w:t>柒</w:t>
      </w:r>
      <w:proofErr w:type="gramEnd"/>
      <w:r>
        <w:rPr>
          <w:rFonts w:eastAsia="Noto Serif CJK TC"/>
        </w:rPr>
        <w:t>章制度設計必須處理的核心問題：不是要新創一套凌駕於環評、能源、水資源、土地制度之上的機構，而是要建立一個讓這五套既有制度提前對話、共享同一份規劃資訊的跨部門審查機制。</w:t>
      </w:r>
    </w:p>
    <w:p w:rsidR="00A9259C" w:rsidRDefault="008B774A">
      <w:pPr>
        <w:pStyle w:val="1"/>
        <w:spacing w:line="360" w:lineRule="auto"/>
      </w:pPr>
      <w:r>
        <w:t>陸、臺灣的運算基礎設施治理：個案研究</w:t>
      </w:r>
    </w:p>
    <w:p w:rsidR="00A9259C" w:rsidRDefault="008B774A">
      <w:pPr>
        <w:spacing w:after="200" w:line="360" w:lineRule="auto"/>
        <w:jc w:val="both"/>
      </w:pPr>
      <w:r>
        <w:rPr>
          <w:rFonts w:eastAsia="Noto Serif CJK TC"/>
        </w:rPr>
        <w:t>參、肆、伍三章已經分別建立了判定座標、分配問題與制度缺口三套分析工具。本章的</w:t>
      </w:r>
      <w:r>
        <w:rPr>
          <w:rFonts w:eastAsia="Noto Serif CJK TC"/>
        </w:rPr>
        <w:t>任務不是重新說一次臺灣有</w:t>
      </w:r>
      <w:proofErr w:type="gramStart"/>
      <w:r>
        <w:rPr>
          <w:rFonts w:eastAsia="Noto Serif CJK TC"/>
        </w:rPr>
        <w:t>哪些高耗</w:t>
      </w:r>
      <w:proofErr w:type="gramEnd"/>
      <w:r>
        <w:rPr>
          <w:rFonts w:eastAsia="Noto Serif CJK TC"/>
        </w:rPr>
        <w:t>能建設爭議，而是把這三套工具放回三個具體個案裡檢驗：個案</w:t>
      </w:r>
      <w:r>
        <w:rPr>
          <w:rFonts w:eastAsia="Noto Serif CJK TC"/>
        </w:rPr>
        <w:t xml:space="preserve"> A</w:t>
      </w:r>
      <w:r>
        <w:rPr>
          <w:rFonts w:eastAsia="Noto Serif CJK TC"/>
        </w:rPr>
        <w:t>（</w:t>
      </w:r>
      <w:r>
        <w:rPr>
          <w:rFonts w:eastAsia="Noto Serif CJK TC"/>
        </w:rPr>
        <w:t xml:space="preserve">2021 </w:t>
      </w:r>
      <w:r>
        <w:rPr>
          <w:rFonts w:eastAsia="Noto Serif CJK TC"/>
        </w:rPr>
        <w:t>年旱災）示範的是「資源短缺時政府如何在既有制度下臨場分配」，個案</w:t>
      </w:r>
      <w:r>
        <w:rPr>
          <w:rFonts w:eastAsia="Noto Serif CJK TC"/>
        </w:rPr>
        <w:t xml:space="preserve"> B</w:t>
      </w:r>
      <w:r>
        <w:rPr>
          <w:rFonts w:eastAsia="Noto Serif CJK TC"/>
        </w:rPr>
        <w:t>（北士科輝達總部）示範的是「一項尚未發生的巨型投資，如何反過來逼迫制度在極短時間內做出本來應該提前完成的規劃」，個案</w:t>
      </w:r>
      <w:r>
        <w:rPr>
          <w:rFonts w:eastAsia="Noto Serif CJK TC"/>
        </w:rPr>
        <w:t xml:space="preserve"> C</w:t>
      </w:r>
      <w:r>
        <w:rPr>
          <w:rFonts w:eastAsia="Noto Serif CJK TC"/>
        </w:rPr>
        <w:t>（三接與大潭藻礁）則示範「一項為了其他理由而做的能源基礎設施決策，其不可逆的生態代價，如何在數十年後被新興的運算基礎設施用電需求悄悄接手承接」。三者合起來，構成本文「運算基礎設施公共性」判</w:t>
      </w:r>
      <w:proofErr w:type="gramStart"/>
      <w:r>
        <w:rPr>
          <w:rFonts w:eastAsia="Noto Serif CJK TC"/>
        </w:rPr>
        <w:t>準</w:t>
      </w:r>
      <w:proofErr w:type="gramEnd"/>
      <w:r>
        <w:rPr>
          <w:rFonts w:eastAsia="Noto Serif CJK TC"/>
        </w:rPr>
        <w:t>的實證骨架。</w:t>
      </w:r>
    </w:p>
    <w:p w:rsidR="00A9259C" w:rsidRDefault="008B774A">
      <w:pPr>
        <w:pStyle w:val="2"/>
        <w:spacing w:line="340" w:lineRule="auto"/>
      </w:pPr>
      <w:r>
        <w:t>一、個案</w:t>
      </w:r>
      <w:r>
        <w:t xml:space="preserve"> A</w:t>
      </w:r>
      <w:r>
        <w:t>：</w:t>
      </w:r>
      <w:r>
        <w:t xml:space="preserve">2021 </w:t>
      </w:r>
      <w:r>
        <w:t>年旱災下半導體業、農業與民生用水</w:t>
      </w:r>
    </w:p>
    <w:p w:rsidR="00A9259C" w:rsidRDefault="008B774A">
      <w:pPr>
        <w:spacing w:after="200" w:line="360" w:lineRule="auto"/>
        <w:jc w:val="both"/>
      </w:pPr>
      <w:r>
        <w:rPr>
          <w:rFonts w:eastAsia="Noto Serif CJK TC"/>
        </w:rPr>
        <w:t xml:space="preserve">2020 </w:t>
      </w:r>
      <w:r>
        <w:rPr>
          <w:rFonts w:eastAsia="Noto Serif CJK TC"/>
        </w:rPr>
        <w:t>年底，嘉南地區主要供灌水庫</w:t>
      </w:r>
      <w:proofErr w:type="gramStart"/>
      <w:r>
        <w:rPr>
          <w:rFonts w:eastAsia="Noto Serif CJK TC"/>
        </w:rPr>
        <w:t>—</w:t>
      </w:r>
      <w:proofErr w:type="gramEnd"/>
      <w:r>
        <w:rPr>
          <w:rFonts w:eastAsia="Noto Serif CJK TC"/>
        </w:rPr>
        <w:t>—</w:t>
      </w:r>
      <w:r>
        <w:rPr>
          <w:rFonts w:eastAsia="Noto Serif CJK TC"/>
        </w:rPr>
        <w:t>烏山頭與曾文水庫</w:t>
      </w:r>
      <w:r>
        <w:rPr>
          <w:rFonts w:eastAsia="Noto Serif CJK TC"/>
        </w:rPr>
        <w:t>——</w:t>
      </w:r>
      <w:r>
        <w:rPr>
          <w:rFonts w:eastAsia="Noto Serif CJK TC"/>
        </w:rPr>
        <w:t>的蓄水量降至約</w:t>
      </w:r>
      <w:r>
        <w:rPr>
          <w:rFonts w:eastAsia="Noto Serif CJK TC"/>
        </w:rPr>
        <w:t xml:space="preserve"> 3 </w:t>
      </w:r>
      <w:r>
        <w:rPr>
          <w:rFonts w:eastAsia="Noto Serif CJK TC"/>
        </w:rPr>
        <w:t>成，不足以支應農業所需的用水量。農委會（現農業部）於</w:t>
      </w:r>
      <w:r>
        <w:rPr>
          <w:rFonts w:eastAsia="Noto Serif CJK TC"/>
        </w:rPr>
        <w:t xml:space="preserve"> 2020 </w:t>
      </w:r>
      <w:r>
        <w:rPr>
          <w:rFonts w:eastAsia="Noto Serif CJK TC"/>
        </w:rPr>
        <w:t>年</w:t>
      </w:r>
      <w:r>
        <w:rPr>
          <w:rFonts w:eastAsia="Noto Serif CJK TC"/>
        </w:rPr>
        <w:t xml:space="preserve"> 11 </w:t>
      </w:r>
      <w:r>
        <w:rPr>
          <w:rFonts w:eastAsia="Noto Serif CJK TC"/>
        </w:rPr>
        <w:t>月</w:t>
      </w:r>
      <w:r>
        <w:rPr>
          <w:rFonts w:eastAsia="Noto Serif CJK TC"/>
        </w:rPr>
        <w:t xml:space="preserve"> 25 </w:t>
      </w:r>
      <w:r>
        <w:rPr>
          <w:rFonts w:eastAsia="Noto Serif CJK TC"/>
        </w:rPr>
        <w:t>日公告，嘉南地區</w:t>
      </w:r>
      <w:r>
        <w:rPr>
          <w:rFonts w:eastAsia="Noto Serif CJK TC"/>
        </w:rPr>
        <w:t xml:space="preserve"> 2021 </w:t>
      </w:r>
      <w:r>
        <w:rPr>
          <w:rFonts w:eastAsia="Noto Serif CJK TC"/>
        </w:rPr>
        <w:t>年第一期稻作停灌，停灌面積達</w:t>
      </w:r>
      <w:r>
        <w:rPr>
          <w:rFonts w:eastAsia="Noto Serif CJK TC"/>
        </w:rPr>
        <w:t xml:space="preserve"> 19,385 </w:t>
      </w:r>
      <w:r>
        <w:rPr>
          <w:rFonts w:eastAsia="Noto Serif CJK TC"/>
        </w:rPr>
        <w:t>公頃，影響農民</w:t>
      </w:r>
      <w:r>
        <w:rPr>
          <w:rFonts w:eastAsia="Noto Serif CJK TC"/>
        </w:rPr>
        <w:t xml:space="preserve"> 20,578 </w:t>
      </w:r>
      <w:r>
        <w:rPr>
          <w:rFonts w:eastAsia="Noto Serif CJK TC"/>
        </w:rPr>
        <w:t>戶，總補償經費約</w:t>
      </w:r>
      <w:r>
        <w:rPr>
          <w:rFonts w:eastAsia="Noto Serif CJK TC"/>
        </w:rPr>
        <w:t xml:space="preserve"> 19 </w:t>
      </w:r>
      <w:r>
        <w:rPr>
          <w:rFonts w:eastAsia="Noto Serif CJK TC"/>
        </w:rPr>
        <w:t>億元；補償方式依作物與復耕方式分為兩種，種植對地綠色環境給付計畫獎勵作物者每公頃補償</w:t>
      </w:r>
      <w:r>
        <w:rPr>
          <w:rFonts w:eastAsia="Noto Serif CJK TC"/>
        </w:rPr>
        <w:t xml:space="preserve"> 9.3 </w:t>
      </w:r>
      <w:r>
        <w:rPr>
          <w:rFonts w:eastAsia="Noto Serif CJK TC"/>
        </w:rPr>
        <w:t>萬元，翻耕或種植非獎勵作物者每公頃補償</w:t>
      </w:r>
      <w:r>
        <w:rPr>
          <w:rFonts w:eastAsia="Noto Serif CJK TC"/>
        </w:rPr>
        <w:t xml:space="preserve"> 8.2 </w:t>
      </w:r>
      <w:r>
        <w:rPr>
          <w:rFonts w:eastAsia="Noto Serif CJK TC"/>
        </w:rPr>
        <w:t>萬元，申辦期間為同年</w:t>
      </w:r>
      <w:r>
        <w:rPr>
          <w:rFonts w:eastAsia="Noto Serif CJK TC"/>
        </w:rPr>
        <w:t xml:space="preserve"> </w:t>
      </w:r>
      <w:r>
        <w:rPr>
          <w:rFonts w:eastAsia="Noto Serif CJK TC"/>
        </w:rPr>
        <w:t xml:space="preserve">12 </w:t>
      </w:r>
      <w:r>
        <w:rPr>
          <w:rFonts w:eastAsia="Noto Serif CJK TC"/>
        </w:rPr>
        <w:t>月</w:t>
      </w:r>
      <w:r>
        <w:rPr>
          <w:rFonts w:eastAsia="Noto Serif CJK TC"/>
        </w:rPr>
        <w:t xml:space="preserve"> 1 </w:t>
      </w:r>
      <w:r>
        <w:rPr>
          <w:rFonts w:eastAsia="Noto Serif CJK TC"/>
        </w:rPr>
        <w:t>日至</w:t>
      </w:r>
      <w:r>
        <w:rPr>
          <w:rFonts w:eastAsia="Noto Serif CJK TC"/>
        </w:rPr>
        <w:t xml:space="preserve"> 20 </w:t>
      </w:r>
      <w:r>
        <w:rPr>
          <w:rFonts w:eastAsia="Noto Serif CJK TC"/>
        </w:rPr>
        <w:t>日。這是本文個案</w:t>
      </w:r>
      <w:r>
        <w:rPr>
          <w:rFonts w:eastAsia="Noto Serif CJK TC"/>
        </w:rPr>
        <w:t xml:space="preserve"> A </w:t>
      </w:r>
      <w:r>
        <w:rPr>
          <w:rFonts w:eastAsia="Noto Serif CJK TC"/>
        </w:rPr>
        <w:t>的第一層事實：政府用「</w:t>
      </w:r>
      <w:proofErr w:type="gramStart"/>
      <w:r>
        <w:rPr>
          <w:rFonts w:eastAsia="Noto Serif CJK TC"/>
        </w:rPr>
        <w:t>停灌並補償</w:t>
      </w:r>
      <w:proofErr w:type="gramEnd"/>
      <w:r>
        <w:rPr>
          <w:rFonts w:eastAsia="Noto Serif CJK TC"/>
        </w:rPr>
        <w:t>」這個既有的行政工具，處理了一場已經發生的水資源短缺。</w:t>
      </w:r>
    </w:p>
    <w:p w:rsidR="00A9259C" w:rsidRDefault="008B774A">
      <w:pPr>
        <w:spacing w:after="200" w:line="360" w:lineRule="auto"/>
        <w:jc w:val="both"/>
      </w:pPr>
      <w:r>
        <w:rPr>
          <w:rFonts w:eastAsia="Noto Serif CJK TC"/>
        </w:rPr>
        <w:t>與此同時，政府也對半導體產業聚落</w:t>
      </w:r>
      <w:proofErr w:type="gramStart"/>
      <w:r>
        <w:rPr>
          <w:rFonts w:eastAsia="Noto Serif CJK TC"/>
        </w:rPr>
        <w:t>—</w:t>
      </w:r>
      <w:proofErr w:type="gramEnd"/>
      <w:r>
        <w:rPr>
          <w:rFonts w:eastAsia="Noto Serif CJK TC"/>
        </w:rPr>
        <w:t>—</w:t>
      </w:r>
      <w:r>
        <w:rPr>
          <w:rFonts w:eastAsia="Noto Serif CJK TC"/>
        </w:rPr>
        <w:t>竹科、中科、南科</w:t>
      </w:r>
      <w:r>
        <w:rPr>
          <w:rFonts w:eastAsia="Noto Serif CJK TC"/>
        </w:rPr>
        <w:t>——</w:t>
      </w:r>
      <w:r>
        <w:rPr>
          <w:rFonts w:eastAsia="Noto Serif CJK TC"/>
        </w:rPr>
        <w:t>採取</w:t>
      </w:r>
      <w:proofErr w:type="gramStart"/>
      <w:r>
        <w:rPr>
          <w:rFonts w:eastAsia="Noto Serif CJK TC"/>
        </w:rPr>
        <w:t>一系列保供措</w:t>
      </w:r>
      <w:proofErr w:type="gramEnd"/>
      <w:r>
        <w:rPr>
          <w:rFonts w:eastAsia="Noto Serif CJK TC"/>
        </w:rPr>
        <w:t>施：桃園至新竹的</w:t>
      </w:r>
      <w:r>
        <w:rPr>
          <w:rFonts w:eastAsia="Noto Serif CJK TC"/>
        </w:rPr>
        <w:t xml:space="preserve"> 26.3 </w:t>
      </w:r>
      <w:r>
        <w:rPr>
          <w:rFonts w:eastAsia="Noto Serif CJK TC"/>
        </w:rPr>
        <w:t>公里北水</w:t>
      </w:r>
      <w:proofErr w:type="gramStart"/>
      <w:r>
        <w:rPr>
          <w:rFonts w:eastAsia="Noto Serif CJK TC"/>
        </w:rPr>
        <w:t>南送幹</w:t>
      </w:r>
      <w:proofErr w:type="gramEnd"/>
      <w:r>
        <w:rPr>
          <w:rFonts w:eastAsia="Noto Serif CJK TC"/>
        </w:rPr>
        <w:t>管於</w:t>
      </w:r>
      <w:r>
        <w:rPr>
          <w:rFonts w:eastAsia="Noto Serif CJK TC"/>
        </w:rPr>
        <w:t xml:space="preserve"> 2021 </w:t>
      </w:r>
      <w:r>
        <w:rPr>
          <w:rFonts w:eastAsia="Noto Serif CJK TC"/>
        </w:rPr>
        <w:t>年</w:t>
      </w:r>
      <w:r>
        <w:rPr>
          <w:rFonts w:eastAsia="Noto Serif CJK TC"/>
        </w:rPr>
        <w:t xml:space="preserve"> 1 </w:t>
      </w:r>
      <w:r>
        <w:rPr>
          <w:rFonts w:eastAsia="Noto Serif CJK TC"/>
        </w:rPr>
        <w:t>月完工，每日可支援新竹</w:t>
      </w:r>
      <w:r>
        <w:rPr>
          <w:rFonts w:eastAsia="Noto Serif CJK TC"/>
        </w:rPr>
        <w:t xml:space="preserve"> 20 </w:t>
      </w:r>
      <w:r>
        <w:rPr>
          <w:rFonts w:eastAsia="Noto Serif CJK TC"/>
        </w:rPr>
        <w:t>萬噸水量；新竹海水淡化廠於</w:t>
      </w:r>
      <w:r>
        <w:rPr>
          <w:rFonts w:eastAsia="Noto Serif CJK TC"/>
        </w:rPr>
        <w:t xml:space="preserve"> 2 </w:t>
      </w:r>
      <w:r>
        <w:rPr>
          <w:rFonts w:eastAsia="Noto Serif CJK TC"/>
        </w:rPr>
        <w:t>月試產，每日最高供水</w:t>
      </w:r>
      <w:r>
        <w:rPr>
          <w:rFonts w:eastAsia="Noto Serif CJK TC"/>
        </w:rPr>
        <w:t xml:space="preserve"> 1.3 </w:t>
      </w:r>
      <w:r>
        <w:rPr>
          <w:rFonts w:eastAsia="Noto Serif CJK TC"/>
        </w:rPr>
        <w:t>萬噸；既有水井中有</w:t>
      </w:r>
      <w:r>
        <w:rPr>
          <w:rFonts w:eastAsia="Noto Serif CJK TC"/>
        </w:rPr>
        <w:t xml:space="preserve"> 160 </w:t>
      </w:r>
      <w:r>
        <w:rPr>
          <w:rFonts w:eastAsia="Noto Serif CJK TC"/>
        </w:rPr>
        <w:t>口納入抗旱供水</w:t>
      </w:r>
      <w:r>
        <w:rPr>
          <w:rFonts w:eastAsia="Noto Serif CJK TC"/>
        </w:rPr>
        <w:lastRenderedPageBreak/>
        <w:t>系統，可提供每日</w:t>
      </w:r>
      <w:r>
        <w:rPr>
          <w:rFonts w:eastAsia="Noto Serif CJK TC"/>
        </w:rPr>
        <w:t xml:space="preserve"> 34 </w:t>
      </w:r>
      <w:r>
        <w:rPr>
          <w:rFonts w:eastAsia="Noto Serif CJK TC"/>
        </w:rPr>
        <w:t>萬噸水源；永康水資源回收中心（再生水廠）投資</w:t>
      </w:r>
      <w:r>
        <w:rPr>
          <w:rFonts w:eastAsia="Noto Serif CJK TC"/>
        </w:rPr>
        <w:t xml:space="preserve"> 25.75 </w:t>
      </w:r>
      <w:r>
        <w:rPr>
          <w:rFonts w:eastAsia="Noto Serif CJK TC"/>
        </w:rPr>
        <w:t>億元，每日處理</w:t>
      </w:r>
      <w:r>
        <w:rPr>
          <w:rFonts w:eastAsia="Noto Serif CJK TC"/>
        </w:rPr>
        <w:t xml:space="preserve"> 2.9</w:t>
      </w:r>
      <w:r>
        <w:rPr>
          <w:rFonts w:eastAsia="Noto Serif CJK TC"/>
        </w:rPr>
        <w:t xml:space="preserve"> </w:t>
      </w:r>
      <w:r>
        <w:rPr>
          <w:rFonts w:eastAsia="Noto Serif CJK TC"/>
        </w:rPr>
        <w:t>萬噸污水轉為再生水。這些措施的共同效果，是讓半導體產業在同一場旱災中，相對於農業與部分民生用水戶，得到更完整的水源保障。苗栗縣、新竹市部分地區則自</w:t>
      </w:r>
      <w:r>
        <w:rPr>
          <w:rFonts w:eastAsia="Noto Serif CJK TC"/>
        </w:rPr>
        <w:t xml:space="preserve"> 2021 </w:t>
      </w:r>
      <w:r>
        <w:rPr>
          <w:rFonts w:eastAsia="Noto Serif CJK TC"/>
        </w:rPr>
        <w:t>年</w:t>
      </w:r>
      <w:r>
        <w:rPr>
          <w:rFonts w:eastAsia="Noto Serif CJK TC"/>
        </w:rPr>
        <w:t xml:space="preserve"> 4 </w:t>
      </w:r>
      <w:r>
        <w:rPr>
          <w:rFonts w:eastAsia="Noto Serif CJK TC"/>
        </w:rPr>
        <w:t>月</w:t>
      </w:r>
      <w:r>
        <w:rPr>
          <w:rFonts w:eastAsia="Noto Serif CJK TC"/>
        </w:rPr>
        <w:t xml:space="preserve"> 6 </w:t>
      </w:r>
      <w:r>
        <w:rPr>
          <w:rFonts w:eastAsia="Noto Serif CJK TC"/>
        </w:rPr>
        <w:t>日起實施「供</w:t>
      </w:r>
      <w:r>
        <w:rPr>
          <w:rFonts w:eastAsia="Noto Serif CJK TC"/>
        </w:rPr>
        <w:t xml:space="preserve"> 5 </w:t>
      </w:r>
      <w:r>
        <w:rPr>
          <w:rFonts w:eastAsia="Noto Serif CJK TC"/>
        </w:rPr>
        <w:t>停</w:t>
      </w:r>
      <w:r>
        <w:rPr>
          <w:rFonts w:eastAsia="Noto Serif CJK TC"/>
        </w:rPr>
        <w:t xml:space="preserve"> 2</w:t>
      </w:r>
      <w:r>
        <w:rPr>
          <w:rFonts w:eastAsia="Noto Serif CJK TC"/>
        </w:rPr>
        <w:t>」分區供水，甲、乙區合計約</w:t>
      </w:r>
      <w:r>
        <w:rPr>
          <w:rFonts w:eastAsia="Noto Serif CJK TC"/>
        </w:rPr>
        <w:t xml:space="preserve"> 6.4 </w:t>
      </w:r>
      <w:r>
        <w:rPr>
          <w:rFonts w:eastAsia="Noto Serif CJK TC"/>
        </w:rPr>
        <w:t>萬戶受影響；另有報導指苗栗、</w:t>
      </w:r>
      <w:proofErr w:type="gramStart"/>
      <w:r>
        <w:rPr>
          <w:rFonts w:eastAsia="Noto Serif CJK TC"/>
        </w:rPr>
        <w:t>臺</w:t>
      </w:r>
      <w:proofErr w:type="gramEnd"/>
      <w:r>
        <w:rPr>
          <w:rFonts w:eastAsia="Noto Serif CJK TC"/>
        </w:rPr>
        <w:t>中部分地區的「供</w:t>
      </w:r>
      <w:r>
        <w:rPr>
          <w:rFonts w:eastAsia="Noto Serif CJK TC"/>
        </w:rPr>
        <w:t xml:space="preserve"> 5 </w:t>
      </w:r>
      <w:r>
        <w:rPr>
          <w:rFonts w:eastAsia="Noto Serif CJK TC"/>
        </w:rPr>
        <w:t>停</w:t>
      </w:r>
      <w:r>
        <w:rPr>
          <w:rFonts w:eastAsia="Noto Serif CJK TC"/>
        </w:rPr>
        <w:t xml:space="preserve"> 2</w:t>
      </w:r>
      <w:r>
        <w:rPr>
          <w:rFonts w:eastAsia="Noto Serif CJK TC"/>
        </w:rPr>
        <w:t>」長達</w:t>
      </w:r>
      <w:r>
        <w:rPr>
          <w:rFonts w:eastAsia="Noto Serif CJK TC"/>
        </w:rPr>
        <w:t xml:space="preserve"> 61 </w:t>
      </w:r>
      <w:r>
        <w:rPr>
          <w:rFonts w:eastAsia="Noto Serif CJK TC"/>
        </w:rPr>
        <w:t>天，為歷年最長紀錄。</w:t>
      </w:r>
    </w:p>
    <w:p w:rsidR="00A9259C" w:rsidRDefault="008B774A">
      <w:pPr>
        <w:spacing w:after="200" w:line="360" w:lineRule="auto"/>
        <w:jc w:val="both"/>
      </w:pPr>
      <w:r>
        <w:rPr>
          <w:rFonts w:eastAsia="Noto Serif CJK TC"/>
        </w:rPr>
        <w:t>這裡有一個常被誤讀、需要主動澄清的地方：農業停灌集中在嘉南平原（鄰近南科），民生限水集中在苗栗、新竹（鄰近竹科），兩者地理範圍並不完全重疊，也不是在同一時間、同一地點與半導體業「爭奪</w:t>
      </w:r>
      <w:r>
        <w:rPr>
          <w:rFonts w:eastAsia="Noto Serif CJK TC"/>
        </w:rPr>
        <w:t>同一批水」。準確的描述應該是：這是同一場水資源危機下，政府對不同地區、不同用途分別採取的因應措施，但這些措施共同指向同一</w:t>
      </w:r>
      <w:proofErr w:type="gramStart"/>
      <w:r>
        <w:rPr>
          <w:rFonts w:eastAsia="Noto Serif CJK TC"/>
        </w:rPr>
        <w:t>個</w:t>
      </w:r>
      <w:proofErr w:type="gramEnd"/>
      <w:r>
        <w:rPr>
          <w:rFonts w:eastAsia="Noto Serif CJK TC"/>
        </w:rPr>
        <w:t>政策選擇：政府透過多</w:t>
      </w:r>
      <w:proofErr w:type="gramStart"/>
      <w:r>
        <w:rPr>
          <w:rFonts w:eastAsia="Noto Serif CJK TC"/>
        </w:rPr>
        <w:t>項保供工程</w:t>
      </w:r>
      <w:proofErr w:type="gramEnd"/>
      <w:r>
        <w:rPr>
          <w:rFonts w:eastAsia="Noto Serif CJK TC"/>
        </w:rPr>
        <w:t>與產業維持措施，使半導體產業在整體旱災治理中獲得相對穩定的供水保障；與農業停灌及部分地區民生限水並置觀察，可看出不同用途在危機治理中的差異化待遇，但這不代表半導體業在所有決策環節均具有最高優先順位，</w:t>
      </w:r>
      <w:proofErr w:type="gramStart"/>
      <w:r>
        <w:rPr>
          <w:rFonts w:eastAsia="Noto Serif CJK TC"/>
        </w:rPr>
        <w:t>仍待逐項</w:t>
      </w:r>
      <w:proofErr w:type="gramEnd"/>
      <w:r>
        <w:rPr>
          <w:rFonts w:eastAsia="Noto Serif CJK TC"/>
        </w:rPr>
        <w:t>核對。這</w:t>
      </w:r>
      <w:proofErr w:type="gramStart"/>
      <w:r>
        <w:rPr>
          <w:rFonts w:eastAsia="Noto Serif CJK TC"/>
        </w:rPr>
        <w:t>正是參章</w:t>
      </w:r>
      <w:proofErr w:type="gramEnd"/>
      <w:r>
        <w:rPr>
          <w:rFonts w:eastAsia="Noto Serif CJK TC"/>
        </w:rPr>
        <w:t>「資源競用強度」判準所要捕捉的現象：資源競用強度不需要三方站在同一</w:t>
      </w:r>
      <w:proofErr w:type="gramStart"/>
      <w:r>
        <w:rPr>
          <w:rFonts w:eastAsia="Noto Serif CJK TC"/>
        </w:rPr>
        <w:t>個</w:t>
      </w:r>
      <w:proofErr w:type="gramEnd"/>
      <w:r>
        <w:rPr>
          <w:rFonts w:eastAsia="Noto Serif CJK TC"/>
        </w:rPr>
        <w:t>水龍頭前才成立，只要能從政府因應措施在不同</w:t>
      </w:r>
      <w:proofErr w:type="gramStart"/>
      <w:r>
        <w:rPr>
          <w:rFonts w:eastAsia="Noto Serif CJK TC"/>
        </w:rPr>
        <w:t>用途間的差</w:t>
      </w:r>
      <w:proofErr w:type="gramEnd"/>
      <w:r>
        <w:rPr>
          <w:rFonts w:eastAsia="Noto Serif CJK TC"/>
        </w:rPr>
        <w:t>異化配置中被觀察到</w:t>
      </w:r>
      <w:r>
        <w:rPr>
          <w:rFonts w:eastAsia="Noto Serif CJK TC"/>
        </w:rPr>
        <w:t>，就足以構成強度指標。</w:t>
      </w:r>
    </w:p>
    <w:p w:rsidR="00A9259C" w:rsidRDefault="008B774A">
      <w:pPr>
        <w:spacing w:after="200" w:line="360" w:lineRule="auto"/>
        <w:jc w:val="both"/>
      </w:pPr>
      <w:r>
        <w:rPr>
          <w:rFonts w:eastAsia="Noto Serif CJK TC"/>
        </w:rPr>
        <w:t>常被引用的「台積電</w:t>
      </w:r>
      <w:proofErr w:type="gramStart"/>
      <w:r>
        <w:rPr>
          <w:rFonts w:eastAsia="Noto Serif CJK TC"/>
        </w:rPr>
        <w:t>三</w:t>
      </w:r>
      <w:proofErr w:type="gramEnd"/>
      <w:r>
        <w:rPr>
          <w:rFonts w:eastAsia="Noto Serif CJK TC"/>
        </w:rPr>
        <w:t>園區合計每日用水逾</w:t>
      </w:r>
      <w:r>
        <w:rPr>
          <w:rFonts w:eastAsia="Noto Serif CJK TC"/>
        </w:rPr>
        <w:t xml:space="preserve"> 15 </w:t>
      </w:r>
      <w:r>
        <w:rPr>
          <w:rFonts w:eastAsia="Noto Serif CJK TC"/>
        </w:rPr>
        <w:t>萬噸」（竹科</w:t>
      </w:r>
      <w:r>
        <w:rPr>
          <w:rFonts w:eastAsia="Noto Serif CJK TC"/>
        </w:rPr>
        <w:t xml:space="preserve"> 5.7 </w:t>
      </w:r>
      <w:r>
        <w:rPr>
          <w:rFonts w:eastAsia="Noto Serif CJK TC"/>
        </w:rPr>
        <w:t>萬噸、中科</w:t>
      </w:r>
      <w:r>
        <w:rPr>
          <w:rFonts w:eastAsia="Noto Serif CJK TC"/>
        </w:rPr>
        <w:t xml:space="preserve"> 4.9 </w:t>
      </w:r>
      <w:r>
        <w:rPr>
          <w:rFonts w:eastAsia="Noto Serif CJK TC"/>
        </w:rPr>
        <w:t>萬噸、南科</w:t>
      </w:r>
      <w:r>
        <w:rPr>
          <w:rFonts w:eastAsia="Noto Serif CJK TC"/>
        </w:rPr>
        <w:t xml:space="preserve"> 5 </w:t>
      </w:r>
      <w:r>
        <w:rPr>
          <w:rFonts w:eastAsia="Noto Serif CJK TC"/>
        </w:rPr>
        <w:t>萬噸）這個數字，經核實源自台積電</w:t>
      </w:r>
      <w:r>
        <w:rPr>
          <w:rFonts w:eastAsia="Noto Serif CJK TC"/>
        </w:rPr>
        <w:t xml:space="preserve"> 2019 </w:t>
      </w:r>
      <w:r>
        <w:rPr>
          <w:rFonts w:eastAsia="Noto Serif CJK TC"/>
        </w:rPr>
        <w:t>年企業社會責任報告，在</w:t>
      </w:r>
      <w:r>
        <w:rPr>
          <w:rFonts w:eastAsia="Noto Serif CJK TC"/>
        </w:rPr>
        <w:t xml:space="preserve"> 2021 </w:t>
      </w:r>
      <w:r>
        <w:rPr>
          <w:rFonts w:eastAsia="Noto Serif CJK TC"/>
        </w:rPr>
        <w:t>年</w:t>
      </w:r>
      <w:r>
        <w:rPr>
          <w:rFonts w:eastAsia="Noto Serif CJK TC"/>
        </w:rPr>
        <w:t xml:space="preserve"> 2 </w:t>
      </w:r>
      <w:r>
        <w:rPr>
          <w:rFonts w:eastAsia="Noto Serif CJK TC"/>
        </w:rPr>
        <w:t>月的報導中被引用討論旱災因應，並非旱災期間的即時測量值。這個資料來源上的落差，本身就是伍章「資訊公開與公民參與」一節提到的現象的縮影：社會大眾在旱災</w:t>
      </w:r>
      <w:proofErr w:type="gramStart"/>
      <w:r>
        <w:rPr>
          <w:rFonts w:eastAsia="Noto Serif CJK TC"/>
        </w:rPr>
        <w:t>期間據</w:t>
      </w:r>
      <w:proofErr w:type="gramEnd"/>
      <w:r>
        <w:rPr>
          <w:rFonts w:eastAsia="Noto Serif CJK TC"/>
        </w:rPr>
        <w:t>以判斷「半導體業用了多少水」的數字，其實是兩年前的年度報告數字，而不是即時、可查核的官方統計。這使得公共討論在資訊不對稱的條件下進行，農民與一般</w:t>
      </w:r>
      <w:r>
        <w:rPr>
          <w:rFonts w:eastAsia="Noto Serif CJK TC"/>
        </w:rPr>
        <w:t>用水戶難以用同一套即時數據，檢驗政府的資源分配決策是否合理。</w:t>
      </w:r>
    </w:p>
    <w:p w:rsidR="00A9259C" w:rsidRDefault="008B774A">
      <w:pPr>
        <w:spacing w:after="200" w:line="360" w:lineRule="auto"/>
        <w:jc w:val="both"/>
      </w:pPr>
      <w:r>
        <w:rPr>
          <w:rFonts w:eastAsia="Noto Serif CJK TC"/>
        </w:rPr>
        <w:t>個案</w:t>
      </w:r>
      <w:r>
        <w:rPr>
          <w:rFonts w:eastAsia="Noto Serif CJK TC"/>
        </w:rPr>
        <w:t xml:space="preserve"> A </w:t>
      </w:r>
      <w:r>
        <w:rPr>
          <w:rFonts w:eastAsia="Noto Serif CJK TC"/>
        </w:rPr>
        <w:t>在本文中的定位，是「臺灣資源分配制度的前例」，而非資料中心耗水量的直接證據。半導體製造與資料中心並非相同設施，不能直接把台積電的用水量套用到資料中心，也不能以半導體產業數據直接推論資料中心的資源需求。個案</w:t>
      </w:r>
      <w:r>
        <w:rPr>
          <w:rFonts w:eastAsia="Noto Serif CJK TC"/>
        </w:rPr>
        <w:t xml:space="preserve"> A </w:t>
      </w:r>
      <w:r>
        <w:rPr>
          <w:rFonts w:eastAsia="Noto Serif CJK TC"/>
        </w:rPr>
        <w:t>真正示範的，是臺灣政府在面對水資源短缺時，習慣採用的治理模式</w:t>
      </w:r>
      <w:proofErr w:type="gramStart"/>
      <w:r>
        <w:rPr>
          <w:rFonts w:eastAsia="Noto Serif CJK TC"/>
        </w:rPr>
        <w:t>—</w:t>
      </w:r>
      <w:proofErr w:type="gramEnd"/>
      <w:r>
        <w:rPr>
          <w:rFonts w:eastAsia="Noto Serif CJK TC"/>
        </w:rPr>
        <w:t>—</w:t>
      </w:r>
      <w:r>
        <w:rPr>
          <w:rFonts w:eastAsia="Noto Serif CJK TC"/>
        </w:rPr>
        <w:t>停灌、限水、緊急造水三管齊下的應急組合，而不是一套預先訂定、可預期的分配順位規則。永康再生水廠這項應急措施，日後也成為貳章水</w:t>
      </w:r>
      <w:proofErr w:type="gramStart"/>
      <w:r>
        <w:rPr>
          <w:rFonts w:eastAsia="Noto Serif CJK TC"/>
        </w:rPr>
        <w:t>—</w:t>
      </w:r>
      <w:proofErr w:type="gramEnd"/>
      <w:r>
        <w:rPr>
          <w:rFonts w:eastAsia="Noto Serif CJK TC"/>
        </w:rPr>
        <w:t>能源鏈結論證的關鍵案例：它在</w:t>
      </w:r>
      <w:r>
        <w:rPr>
          <w:rFonts w:eastAsia="Noto Serif CJK TC"/>
        </w:rPr>
        <w:t xml:space="preserve"> 2021 </w:t>
      </w:r>
      <w:r>
        <w:rPr>
          <w:rFonts w:eastAsia="Noto Serif CJK TC"/>
        </w:rPr>
        <w:t>年被當作「解決缺水」的成功範例，但當年的政策論述並未追問這</w:t>
      </w:r>
      <w:r>
        <w:rPr>
          <w:rFonts w:eastAsia="Noto Serif CJK TC"/>
        </w:rPr>
        <w:t xml:space="preserve"> 2.9 </w:t>
      </w:r>
      <w:r>
        <w:rPr>
          <w:rFonts w:eastAsia="Noto Serif CJK TC"/>
        </w:rPr>
        <w:t>萬噸再生水背後對應多少度電</w:t>
      </w:r>
      <w:proofErr w:type="gramStart"/>
      <w:r>
        <w:rPr>
          <w:rFonts w:eastAsia="Noto Serif CJK TC"/>
        </w:rPr>
        <w:t>—</w:t>
      </w:r>
      <w:proofErr w:type="gramEnd"/>
      <w:r>
        <w:rPr>
          <w:rFonts w:eastAsia="Noto Serif CJK TC"/>
        </w:rPr>
        <w:t>—</w:t>
      </w:r>
      <w:r>
        <w:rPr>
          <w:rFonts w:eastAsia="Noto Serif CJK TC"/>
        </w:rPr>
        <w:t>這個追問</w:t>
      </w:r>
      <w:r>
        <w:rPr>
          <w:rFonts w:eastAsia="Noto Serif CJK TC"/>
        </w:rPr>
        <w:lastRenderedPageBreak/>
        <w:t>要到</w:t>
      </w:r>
      <w:r>
        <w:rPr>
          <w:rFonts w:eastAsia="Noto Serif CJK TC"/>
        </w:rPr>
        <w:t xml:space="preserve"> 038 </w:t>
      </w:r>
      <w:r>
        <w:rPr>
          <w:rFonts w:eastAsia="Noto Serif CJK TC"/>
        </w:rPr>
        <w:t>才被提出。</w:t>
      </w:r>
    </w:p>
    <w:p w:rsidR="00A9259C" w:rsidRDefault="008B774A">
      <w:pPr>
        <w:pStyle w:val="2"/>
        <w:spacing w:line="340" w:lineRule="auto"/>
      </w:pPr>
      <w:r>
        <w:t>二、個案</w:t>
      </w:r>
      <w:r>
        <w:t xml:space="preserve"> B</w:t>
      </w:r>
      <w:r>
        <w:t>：北</w:t>
      </w:r>
      <w:proofErr w:type="gramStart"/>
      <w:r>
        <w:t>士科輝達</w:t>
      </w:r>
      <w:proofErr w:type="gramEnd"/>
      <w:r>
        <w:t>總部供電與變電所規劃爭議</w:t>
      </w:r>
    </w:p>
    <w:p w:rsidR="00A9259C" w:rsidRDefault="008B774A">
      <w:pPr>
        <w:spacing w:after="200" w:line="360" w:lineRule="auto"/>
        <w:jc w:val="both"/>
      </w:pPr>
      <w:r>
        <w:rPr>
          <w:rFonts w:eastAsia="Noto Serif CJK TC"/>
        </w:rPr>
        <w:t>個案</w:t>
      </w:r>
      <w:r>
        <w:rPr>
          <w:rFonts w:eastAsia="Noto Serif CJK TC"/>
        </w:rPr>
        <w:t xml:space="preserve"> B </w:t>
      </w:r>
      <w:r>
        <w:rPr>
          <w:rFonts w:eastAsia="Noto Serif CJK TC"/>
        </w:rPr>
        <w:t>的</w:t>
      </w:r>
      <w:proofErr w:type="gramStart"/>
      <w:r>
        <w:rPr>
          <w:rFonts w:eastAsia="Noto Serif CJK TC"/>
        </w:rPr>
        <w:t>時間軸比個案</w:t>
      </w:r>
      <w:proofErr w:type="gramEnd"/>
      <w:r>
        <w:rPr>
          <w:rFonts w:eastAsia="Noto Serif CJK TC"/>
        </w:rPr>
        <w:t xml:space="preserve"> A </w:t>
      </w:r>
      <w:r>
        <w:rPr>
          <w:rFonts w:eastAsia="Noto Serif CJK TC"/>
        </w:rPr>
        <w:t>長得多，也複雜得多，這正是它作為「決策集中度與資訊不對稱」判準最佳實證的原因。北投士林科技園區（北士科）早在</w:t>
      </w:r>
      <w:r>
        <w:rPr>
          <w:rFonts w:eastAsia="Noto Serif CJK TC"/>
        </w:rPr>
        <w:t xml:space="preserve"> 2009 </w:t>
      </w:r>
      <w:r>
        <w:rPr>
          <w:rFonts w:eastAsia="Noto Serif CJK TC"/>
        </w:rPr>
        <w:t>年的都市計畫中，就已</w:t>
      </w:r>
      <w:proofErr w:type="gramStart"/>
      <w:r>
        <w:rPr>
          <w:rFonts w:eastAsia="Noto Serif CJK TC"/>
        </w:rPr>
        <w:t>訂明區內變</w:t>
      </w:r>
      <w:proofErr w:type="gramEnd"/>
      <w:r>
        <w:rPr>
          <w:rFonts w:eastAsia="Noto Serif CJK TC"/>
        </w:rPr>
        <w:t>電設施應以地下化為原則。但台電直到</w:t>
      </w:r>
      <w:r>
        <w:rPr>
          <w:rFonts w:eastAsia="Noto Serif CJK TC"/>
        </w:rPr>
        <w:t xml:space="preserve"> 2025 </w:t>
      </w:r>
      <w:r>
        <w:rPr>
          <w:rFonts w:eastAsia="Noto Serif CJK TC"/>
        </w:rPr>
        <w:t>年才第一次針對</w:t>
      </w:r>
      <w:proofErr w:type="gramStart"/>
      <w:r>
        <w:rPr>
          <w:rFonts w:eastAsia="Noto Serif CJK TC"/>
        </w:rPr>
        <w:t>北士科提出</w:t>
      </w:r>
      <w:proofErr w:type="gramEnd"/>
      <w:r>
        <w:rPr>
          <w:rFonts w:eastAsia="Noto Serif CJK TC"/>
        </w:rPr>
        <w:t>具體的變電所建置方案，而且最初提出的還是地上型方案，與都市計畫原則牴觸</w:t>
      </w:r>
      <w:r>
        <w:rPr>
          <w:rFonts w:eastAsia="Noto Serif CJK TC"/>
        </w:rPr>
        <w:t>——</w:t>
      </w:r>
      <w:proofErr w:type="gramStart"/>
      <w:r>
        <w:rPr>
          <w:rFonts w:eastAsia="Noto Serif CJK TC"/>
        </w:rPr>
        <w:t>中間相</w:t>
      </w:r>
      <w:r>
        <w:rPr>
          <w:rFonts w:eastAsia="Noto Serif CJK TC"/>
        </w:rPr>
        <w:t>隔十六</w:t>
      </w:r>
      <w:proofErr w:type="gramEnd"/>
      <w:r>
        <w:rPr>
          <w:rFonts w:eastAsia="Noto Serif CJK TC"/>
        </w:rPr>
        <w:t>年，沒有任何一方主動把「這塊土地未來可能有大型用電戶進駐」這個資訊，轉化為具體的電網規劃行動。</w:t>
      </w:r>
    </w:p>
    <w:p w:rsidR="00A9259C" w:rsidRDefault="008B774A">
      <w:pPr>
        <w:spacing w:after="200" w:line="360" w:lineRule="auto"/>
        <w:jc w:val="both"/>
      </w:pPr>
      <w:r>
        <w:rPr>
          <w:rFonts w:eastAsia="Noto Serif CJK TC"/>
        </w:rPr>
        <w:t xml:space="preserve">2026 </w:t>
      </w:r>
      <w:r>
        <w:rPr>
          <w:rFonts w:eastAsia="Noto Serif CJK TC"/>
        </w:rPr>
        <w:t>年</w:t>
      </w:r>
      <w:r>
        <w:rPr>
          <w:rFonts w:eastAsia="Noto Serif CJK TC"/>
        </w:rPr>
        <w:t xml:space="preserve"> 5 </w:t>
      </w:r>
      <w:r>
        <w:rPr>
          <w:rFonts w:eastAsia="Noto Serif CJK TC"/>
        </w:rPr>
        <w:t>月</w:t>
      </w:r>
      <w:r>
        <w:rPr>
          <w:rFonts w:eastAsia="Noto Serif CJK TC"/>
        </w:rPr>
        <w:t xml:space="preserve"> 26 </w:t>
      </w:r>
      <w:r>
        <w:rPr>
          <w:rFonts w:eastAsia="Noto Serif CJK TC"/>
        </w:rPr>
        <w:t>日，</w:t>
      </w:r>
      <w:r>
        <w:rPr>
          <w:rFonts w:eastAsia="Noto Serif CJK TC"/>
        </w:rPr>
        <w:t xml:space="preserve">NVIDIA </w:t>
      </w:r>
      <w:r>
        <w:rPr>
          <w:rFonts w:eastAsia="Noto Serif CJK TC"/>
        </w:rPr>
        <w:t>執行長黃仁勳於</w:t>
      </w:r>
      <w:proofErr w:type="gramStart"/>
      <w:r>
        <w:rPr>
          <w:rFonts w:eastAsia="Noto Serif CJK TC"/>
        </w:rPr>
        <w:t>北士科</w:t>
      </w:r>
      <w:proofErr w:type="gramEnd"/>
      <w:r>
        <w:rPr>
          <w:rFonts w:eastAsia="Noto Serif CJK TC"/>
        </w:rPr>
        <w:t xml:space="preserve"> T17</w:t>
      </w:r>
      <w:r>
        <w:rPr>
          <w:rFonts w:eastAsia="Noto Serif CJK TC"/>
        </w:rPr>
        <w:t>、</w:t>
      </w:r>
      <w:r>
        <w:rPr>
          <w:rFonts w:eastAsia="Noto Serif CJK TC"/>
        </w:rPr>
        <w:t xml:space="preserve">T18 </w:t>
      </w:r>
      <w:r>
        <w:rPr>
          <w:rFonts w:eastAsia="Noto Serif CJK TC"/>
        </w:rPr>
        <w:t>預定地舉行的員工大會上，正式</w:t>
      </w:r>
      <w:proofErr w:type="gramStart"/>
      <w:r>
        <w:rPr>
          <w:rFonts w:eastAsia="Noto Serif CJK TC"/>
        </w:rPr>
        <w:t>宣布輝達臺</w:t>
      </w:r>
      <w:proofErr w:type="gramEnd"/>
      <w:r>
        <w:rPr>
          <w:rFonts w:eastAsia="Noto Serif CJK TC"/>
        </w:rPr>
        <w:t>灣總部計畫，官方命名「</w:t>
      </w:r>
      <w:r>
        <w:rPr>
          <w:rFonts w:eastAsia="Noto Serif CJK TC"/>
        </w:rPr>
        <w:t>NVIDIA Constellation</w:t>
      </w:r>
      <w:r>
        <w:rPr>
          <w:rFonts w:eastAsia="Noto Serif CJK TC"/>
        </w:rPr>
        <w:t>」，中文對外稱「星群」，由建築師姚仁喜操刀設計，目標於</w:t>
      </w:r>
      <w:r>
        <w:rPr>
          <w:rFonts w:eastAsia="Noto Serif CJK TC"/>
        </w:rPr>
        <w:t xml:space="preserve"> 2029 </w:t>
      </w:r>
      <w:r>
        <w:rPr>
          <w:rFonts w:eastAsia="Noto Serif CJK TC"/>
        </w:rPr>
        <w:t>至</w:t>
      </w:r>
      <w:r>
        <w:rPr>
          <w:rFonts w:eastAsia="Noto Serif CJK TC"/>
        </w:rPr>
        <w:t xml:space="preserve"> 2030 </w:t>
      </w:r>
      <w:r>
        <w:rPr>
          <w:rFonts w:eastAsia="Noto Serif CJK TC"/>
        </w:rPr>
        <w:t>年間啟用。這場發布會之前，臺北市政府已與</w:t>
      </w:r>
      <w:proofErr w:type="gramStart"/>
      <w:r>
        <w:rPr>
          <w:rFonts w:eastAsia="Noto Serif CJK TC"/>
        </w:rPr>
        <w:t>原地上權人</w:t>
      </w:r>
      <w:proofErr w:type="gramEnd"/>
      <w:r>
        <w:rPr>
          <w:rFonts w:eastAsia="Noto Serif CJK TC"/>
        </w:rPr>
        <w:t>新光人壽協商合意解約；</w:t>
      </w:r>
      <w:r>
        <w:rPr>
          <w:rFonts w:eastAsia="Noto Serif CJK TC"/>
        </w:rPr>
        <w:t xml:space="preserve">2025 </w:t>
      </w:r>
      <w:r>
        <w:rPr>
          <w:rFonts w:eastAsia="Noto Serif CJK TC"/>
        </w:rPr>
        <w:t>年</w:t>
      </w:r>
      <w:r>
        <w:rPr>
          <w:rFonts w:eastAsia="Noto Serif CJK TC"/>
        </w:rPr>
        <w:t xml:space="preserve"> 11 </w:t>
      </w:r>
      <w:r>
        <w:rPr>
          <w:rFonts w:eastAsia="Noto Serif CJK TC"/>
        </w:rPr>
        <w:t>月</w:t>
      </w:r>
      <w:r>
        <w:rPr>
          <w:rFonts w:eastAsia="Noto Serif CJK TC"/>
        </w:rPr>
        <w:t xml:space="preserve"> 12 </w:t>
      </w:r>
      <w:r>
        <w:rPr>
          <w:rFonts w:eastAsia="Noto Serif CJK TC"/>
        </w:rPr>
        <w:t>日，臺北市議會完成備查，確定解約金額為新臺幣</w:t>
      </w:r>
      <w:r>
        <w:rPr>
          <w:rFonts w:eastAsia="Noto Serif CJK TC"/>
        </w:rPr>
        <w:t xml:space="preserve"> 44.34 </w:t>
      </w:r>
      <w:r>
        <w:rPr>
          <w:rFonts w:eastAsia="Noto Serif CJK TC"/>
        </w:rPr>
        <w:t>億餘元，其中退還</w:t>
      </w:r>
      <w:proofErr w:type="gramStart"/>
      <w:r>
        <w:rPr>
          <w:rFonts w:eastAsia="Noto Serif CJK TC"/>
        </w:rPr>
        <w:t>權利金外之</w:t>
      </w:r>
      <w:proofErr w:type="gramEnd"/>
      <w:r>
        <w:rPr>
          <w:rFonts w:eastAsia="Noto Serif CJK TC"/>
        </w:rPr>
        <w:t>增加成本約</w:t>
      </w:r>
      <w:r>
        <w:rPr>
          <w:rFonts w:eastAsia="Noto Serif CJK TC"/>
        </w:rPr>
        <w:t xml:space="preserve"> 14.41 </w:t>
      </w:r>
      <w:r>
        <w:rPr>
          <w:rFonts w:eastAsia="Noto Serif CJK TC"/>
        </w:rPr>
        <w:t>億，</w:t>
      </w:r>
      <w:proofErr w:type="gramStart"/>
      <w:r>
        <w:rPr>
          <w:rFonts w:eastAsia="Noto Serif CJK TC"/>
        </w:rPr>
        <w:t>由輝達概括承</w:t>
      </w:r>
      <w:proofErr w:type="gramEnd"/>
      <w:r>
        <w:rPr>
          <w:rFonts w:eastAsia="Noto Serif CJK TC"/>
        </w:rPr>
        <w:t>受並納入後續地上權權利金，市府</w:t>
      </w:r>
      <w:proofErr w:type="gramStart"/>
      <w:r>
        <w:rPr>
          <w:rFonts w:eastAsia="Noto Serif CJK TC"/>
        </w:rPr>
        <w:t>估計輝</w:t>
      </w:r>
      <w:proofErr w:type="gramEnd"/>
      <w:r>
        <w:rPr>
          <w:rFonts w:eastAsia="Noto Serif CJK TC"/>
        </w:rPr>
        <w:t>達日後應繳權利金總額「不逾</w:t>
      </w:r>
      <w:r>
        <w:rPr>
          <w:rFonts w:eastAsia="Noto Serif CJK TC"/>
        </w:rPr>
        <w:t xml:space="preserve"> 125 </w:t>
      </w:r>
      <w:r>
        <w:rPr>
          <w:rFonts w:eastAsia="Noto Serif CJK TC"/>
        </w:rPr>
        <w:t>億元」。</w:t>
      </w:r>
    </w:p>
    <w:p w:rsidR="00A9259C" w:rsidRDefault="008B774A">
      <w:pPr>
        <w:spacing w:after="200" w:line="360" w:lineRule="auto"/>
        <w:jc w:val="both"/>
      </w:pPr>
      <w:proofErr w:type="gramStart"/>
      <w:r>
        <w:rPr>
          <w:rFonts w:eastAsia="Noto Serif CJK TC"/>
        </w:rPr>
        <w:t>輝達總部</w:t>
      </w:r>
      <w:proofErr w:type="gramEnd"/>
      <w:r>
        <w:rPr>
          <w:rFonts w:eastAsia="Noto Serif CJK TC"/>
        </w:rPr>
        <w:t>的用電需求，經核實後必須分層書寫，不可再籠統寫成單一數字：</w:t>
      </w:r>
      <w:r>
        <w:rPr>
          <w:rFonts w:eastAsia="Noto Serif CJK TC"/>
        </w:rPr>
        <w:t xml:space="preserve">2021 </w:t>
      </w:r>
      <w:r>
        <w:rPr>
          <w:rFonts w:eastAsia="Noto Serif CJK TC"/>
        </w:rPr>
        <w:t>年北市都發局對園區的長程預估僅為</w:t>
      </w:r>
      <w:r>
        <w:rPr>
          <w:rFonts w:eastAsia="Noto Serif CJK TC"/>
        </w:rPr>
        <w:t xml:space="preserve"> 2034 </w:t>
      </w:r>
      <w:r>
        <w:rPr>
          <w:rFonts w:eastAsia="Noto Serif CJK TC"/>
        </w:rPr>
        <w:t>年</w:t>
      </w:r>
      <w:r>
        <w:rPr>
          <w:rFonts w:eastAsia="Noto Serif CJK TC"/>
        </w:rPr>
        <w:t xml:space="preserve"> 120MW</w:t>
      </w:r>
      <w:r>
        <w:rPr>
          <w:rFonts w:eastAsia="Noto Serif CJK TC"/>
        </w:rPr>
        <w:t>；</w:t>
      </w:r>
      <w:proofErr w:type="gramStart"/>
      <w:r>
        <w:rPr>
          <w:rFonts w:eastAsia="Noto Serif CJK TC"/>
        </w:rPr>
        <w:t>隨著輝達</w:t>
      </w:r>
      <w:proofErr w:type="gramEnd"/>
      <w:r>
        <w:rPr>
          <w:rFonts w:eastAsia="Noto Serif CJK TC"/>
        </w:rPr>
        <w:t>進駐，市府與媒體常引用的園區需求上修至逾</w:t>
      </w:r>
      <w:r>
        <w:rPr>
          <w:rFonts w:eastAsia="Noto Serif CJK TC"/>
        </w:rPr>
        <w:t xml:space="preserve"> 150MVA</w:t>
      </w:r>
      <w:r>
        <w:rPr>
          <w:rFonts w:eastAsia="Noto Serif CJK TC"/>
        </w:rPr>
        <w:t>（與早先「</w:t>
      </w:r>
      <w:r>
        <w:rPr>
          <w:rFonts w:eastAsia="Noto Serif CJK TC"/>
        </w:rPr>
        <w:t xml:space="preserve">50MVA </w:t>
      </w:r>
      <w:r>
        <w:rPr>
          <w:rFonts w:eastAsia="Noto Serif CJK TC"/>
        </w:rPr>
        <w:t>增至</w:t>
      </w:r>
      <w:r>
        <w:rPr>
          <w:rFonts w:eastAsia="Noto Serif CJK TC"/>
        </w:rPr>
        <w:t xml:space="preserve"> 150 </w:t>
      </w:r>
      <w:r>
        <w:rPr>
          <w:rFonts w:eastAsia="Noto Serif CJK TC"/>
        </w:rPr>
        <w:t>至</w:t>
      </w:r>
      <w:r>
        <w:rPr>
          <w:rFonts w:eastAsia="Noto Serif CJK TC"/>
        </w:rPr>
        <w:t xml:space="preserve"> 170MVA</w:t>
      </w:r>
      <w:r>
        <w:rPr>
          <w:rFonts w:eastAsia="Noto Serif CJK TC"/>
        </w:rPr>
        <w:t>」屬同一量級）；台電</w:t>
      </w:r>
      <w:r>
        <w:rPr>
          <w:rFonts w:eastAsia="Noto Serif CJK TC"/>
        </w:rPr>
        <w:t xml:space="preserve"> 2026 </w:t>
      </w:r>
      <w:r>
        <w:rPr>
          <w:rFonts w:eastAsia="Noto Serif CJK TC"/>
        </w:rPr>
        <w:t>年</w:t>
      </w:r>
      <w:r>
        <w:rPr>
          <w:rFonts w:eastAsia="Noto Serif CJK TC"/>
        </w:rPr>
        <w:t xml:space="preserve"> 5 </w:t>
      </w:r>
      <w:r>
        <w:rPr>
          <w:rFonts w:eastAsia="Noto Serif CJK TC"/>
        </w:rPr>
        <w:t>月</w:t>
      </w:r>
      <w:r>
        <w:rPr>
          <w:rFonts w:eastAsia="Noto Serif CJK TC"/>
        </w:rPr>
        <w:t xml:space="preserve"> 28 </w:t>
      </w:r>
      <w:r>
        <w:rPr>
          <w:rFonts w:eastAsia="Noto Serif CJK TC"/>
        </w:rPr>
        <w:t>日的現地簡報更預估，</w:t>
      </w:r>
      <w:proofErr w:type="gramStart"/>
      <w:r>
        <w:rPr>
          <w:rFonts w:eastAsia="Noto Serif CJK TC"/>
        </w:rPr>
        <w:t>磁吸效應</w:t>
      </w:r>
      <w:proofErr w:type="gramEnd"/>
      <w:r>
        <w:rPr>
          <w:rFonts w:eastAsia="Noto Serif CJK TC"/>
        </w:rPr>
        <w:t>下園區整體</w:t>
      </w:r>
      <w:proofErr w:type="gramStart"/>
      <w:r>
        <w:rPr>
          <w:rFonts w:eastAsia="Noto Serif CJK TC"/>
        </w:rPr>
        <w:t>需求恐</w:t>
      </w:r>
      <w:proofErr w:type="gramEnd"/>
      <w:r>
        <w:rPr>
          <w:rFonts w:eastAsia="Noto Serif CJK TC"/>
        </w:rPr>
        <w:t>逾</w:t>
      </w:r>
      <w:r>
        <w:rPr>
          <w:rFonts w:eastAsia="Noto Serif CJK TC"/>
        </w:rPr>
        <w:t xml:space="preserve"> 2</w:t>
      </w:r>
      <w:r>
        <w:rPr>
          <w:rFonts w:eastAsia="Noto Serif CJK TC"/>
        </w:rPr>
        <w:t>00MW</w:t>
      </w:r>
      <w:r>
        <w:rPr>
          <w:rFonts w:eastAsia="Noto Serif CJK TC"/>
        </w:rPr>
        <w:t>。但截至公開資料查證時，台電對外證實已正式收到（含輝達在內）的申請量，僅為</w:t>
      </w:r>
      <w:r>
        <w:rPr>
          <w:rFonts w:eastAsia="Noto Serif CJK TC"/>
        </w:rPr>
        <w:t xml:space="preserve"> 56MW</w:t>
      </w:r>
      <w:r>
        <w:rPr>
          <w:rFonts w:eastAsia="Noto Serif CJK TC"/>
        </w:rPr>
        <w:t>。換言之，「</w:t>
      </w:r>
      <w:r>
        <w:rPr>
          <w:rFonts w:eastAsia="Noto Serif CJK TC"/>
        </w:rPr>
        <w:t xml:space="preserve">56MW </w:t>
      </w:r>
      <w:r>
        <w:rPr>
          <w:rFonts w:eastAsia="Noto Serif CJK TC"/>
        </w:rPr>
        <w:t>的正式申請」「</w:t>
      </w:r>
      <w:r>
        <w:rPr>
          <w:rFonts w:eastAsia="Noto Serif CJK TC"/>
        </w:rPr>
        <w:t xml:space="preserve">120MW </w:t>
      </w:r>
      <w:r>
        <w:rPr>
          <w:rFonts w:eastAsia="Noto Serif CJK TC"/>
        </w:rPr>
        <w:t>的舊基線預估」「</w:t>
      </w:r>
      <w:r>
        <w:rPr>
          <w:rFonts w:eastAsia="Noto Serif CJK TC"/>
        </w:rPr>
        <w:t xml:space="preserve">150MVA </w:t>
      </w:r>
      <w:r>
        <w:rPr>
          <w:rFonts w:eastAsia="Noto Serif CJK TC"/>
        </w:rPr>
        <w:t>的常見園區數字」與「</w:t>
      </w:r>
      <w:r>
        <w:rPr>
          <w:rFonts w:eastAsia="Noto Serif CJK TC"/>
        </w:rPr>
        <w:t xml:space="preserve">200MW </w:t>
      </w:r>
      <w:r>
        <w:rPr>
          <w:rFonts w:eastAsia="Noto Serif CJK TC"/>
        </w:rPr>
        <w:t>以上的</w:t>
      </w:r>
      <w:proofErr w:type="gramStart"/>
      <w:r>
        <w:rPr>
          <w:rFonts w:eastAsia="Noto Serif CJK TC"/>
        </w:rPr>
        <w:t>磁吸後</w:t>
      </w:r>
      <w:proofErr w:type="gramEnd"/>
      <w:r>
        <w:rPr>
          <w:rFonts w:eastAsia="Noto Serif CJK TC"/>
        </w:rPr>
        <w:t>預估」是四個層級不同、政治能見度也不同的數字，</w:t>
      </w:r>
      <w:proofErr w:type="gramStart"/>
      <w:r>
        <w:rPr>
          <w:rFonts w:eastAsia="Noto Serif CJK TC"/>
        </w:rPr>
        <w:t>輝達最</w:t>
      </w:r>
      <w:proofErr w:type="gramEnd"/>
      <w:r>
        <w:rPr>
          <w:rFonts w:eastAsia="Noto Serif CJK TC"/>
        </w:rPr>
        <w:t>終的契約容量至今仍未見官方全文公布。這個「數字越談越大，但契約文本始終未現身」的落差，本身就是決策集中度與資訊不對稱判</w:t>
      </w:r>
      <w:proofErr w:type="gramStart"/>
      <w:r>
        <w:rPr>
          <w:rFonts w:eastAsia="Noto Serif CJK TC"/>
        </w:rPr>
        <w:t>準</w:t>
      </w:r>
      <w:proofErr w:type="gramEnd"/>
      <w:r>
        <w:rPr>
          <w:rFonts w:eastAsia="Noto Serif CJK TC"/>
        </w:rPr>
        <w:t>的具體材料。</w:t>
      </w:r>
    </w:p>
    <w:p w:rsidR="00A9259C" w:rsidRDefault="008B774A">
      <w:pPr>
        <w:spacing w:after="200" w:line="360" w:lineRule="auto"/>
        <w:jc w:val="both"/>
      </w:pPr>
      <w:r>
        <w:rPr>
          <w:rFonts w:eastAsia="Noto Serif CJK TC"/>
        </w:rPr>
        <w:t>在此需要謹慎界定推論的範圍：本文只能確認公開資訊存在不同層級數字並存、</w:t>
      </w:r>
      <w:proofErr w:type="gramStart"/>
      <w:r>
        <w:rPr>
          <w:rFonts w:eastAsia="Noto Serif CJK TC"/>
        </w:rPr>
        <w:t>且輝達</w:t>
      </w:r>
      <w:proofErr w:type="gramEnd"/>
      <w:r>
        <w:rPr>
          <w:rFonts w:eastAsia="Noto Serif CJK TC"/>
        </w:rPr>
        <w:t>最終契約容量與總部完整用水需求之官方</w:t>
      </w:r>
      <w:r>
        <w:rPr>
          <w:rFonts w:eastAsia="Noto Serif CJK TC"/>
        </w:rPr>
        <w:t>全文尚未見公布的情形，不能據此推論台電、經濟部或臺北市政府必然未曾進行內部評估</w:t>
      </w:r>
      <w:r>
        <w:rPr>
          <w:rFonts w:eastAsia="Noto Serif CJK TC"/>
        </w:rPr>
        <w:t>——</w:t>
      </w:r>
      <w:r>
        <w:rPr>
          <w:rFonts w:eastAsia="Noto Serif CJK TC"/>
        </w:rPr>
        <w:t>資訊不對稱指涉的是</w:t>
      </w:r>
      <w:proofErr w:type="gramStart"/>
      <w:r>
        <w:rPr>
          <w:rFonts w:eastAsia="Noto Serif CJK TC"/>
        </w:rPr>
        <w:t>外部</w:t>
      </w:r>
      <w:proofErr w:type="gramEnd"/>
      <w:r>
        <w:rPr>
          <w:rFonts w:eastAsia="Noto Serif CJK TC"/>
        </w:rPr>
        <w:t>（研究者、公眾）無法查核，而非機關內部確定未評估；本文的判</w:t>
      </w:r>
      <w:proofErr w:type="gramStart"/>
      <w:r>
        <w:rPr>
          <w:rFonts w:eastAsia="Noto Serif CJK TC"/>
        </w:rPr>
        <w:t>準</w:t>
      </w:r>
      <w:proofErr w:type="gramEnd"/>
      <w:r>
        <w:rPr>
          <w:rFonts w:eastAsia="Noto Serif CJK TC"/>
        </w:rPr>
        <w:t>因此聚焦於「外部可查核性」而</w:t>
      </w:r>
      <w:r>
        <w:rPr>
          <w:rFonts w:eastAsia="Noto Serif CJK TC"/>
        </w:rPr>
        <w:lastRenderedPageBreak/>
        <w:t>非「內部決策存在與否」。</w:t>
      </w:r>
    </w:p>
    <w:p w:rsidR="00A9259C" w:rsidRDefault="008B774A">
      <w:pPr>
        <w:spacing w:after="200" w:line="360" w:lineRule="auto"/>
        <w:jc w:val="both"/>
      </w:pPr>
      <w:r>
        <w:rPr>
          <w:rFonts w:eastAsia="Noto Serif CJK TC"/>
        </w:rPr>
        <w:t>為使讀者能一目了然地區分</w:t>
      </w:r>
      <w:proofErr w:type="gramStart"/>
      <w:r>
        <w:rPr>
          <w:rFonts w:eastAsia="Noto Serif CJK TC"/>
        </w:rPr>
        <w:t>北士科各項</w:t>
      </w:r>
      <w:proofErr w:type="gramEnd"/>
      <w:r>
        <w:rPr>
          <w:rFonts w:eastAsia="Noto Serif CJK TC"/>
        </w:rPr>
        <w:t>用電數字的性質與可信度，下表整理正文所引用之六組數字，並標示其提出者、日期、性質及可支持的結論，避免不同層級的數字被混同看待：</w:t>
      </w:r>
    </w:p>
    <w:p w:rsidR="00A9259C" w:rsidRDefault="008B774A">
      <w:pPr>
        <w:spacing w:before="160" w:after="80" w:line="280" w:lineRule="auto"/>
      </w:pPr>
      <w:r>
        <w:rPr>
          <w:rFonts w:eastAsia="Noto Serif CJK TC"/>
          <w:i/>
          <w:iCs/>
          <w:color w:val="2D3748"/>
          <w:sz w:val="20"/>
          <w:szCs w:val="20"/>
        </w:rPr>
        <w:t>表</w:t>
      </w:r>
      <w:r>
        <w:rPr>
          <w:rFonts w:eastAsia="Noto Serif CJK TC"/>
          <w:i/>
          <w:iCs/>
          <w:color w:val="2D3748"/>
          <w:sz w:val="20"/>
          <w:szCs w:val="20"/>
        </w:rPr>
        <w:t xml:space="preserve"> 7</w:t>
      </w:r>
      <w:r>
        <w:rPr>
          <w:rFonts w:eastAsia="Noto Serif CJK TC"/>
          <w:i/>
          <w:iCs/>
          <w:color w:val="2D3748"/>
          <w:sz w:val="20"/>
          <w:szCs w:val="20"/>
        </w:rPr>
        <w:t xml:space="preserve">　</w:t>
      </w:r>
      <w:proofErr w:type="gramStart"/>
      <w:r>
        <w:rPr>
          <w:rFonts w:eastAsia="Noto Serif CJK TC"/>
          <w:i/>
          <w:iCs/>
          <w:color w:val="2D3748"/>
          <w:sz w:val="20"/>
          <w:szCs w:val="20"/>
        </w:rPr>
        <w:t>北士科用</w:t>
      </w:r>
      <w:proofErr w:type="gramEnd"/>
      <w:r>
        <w:rPr>
          <w:rFonts w:eastAsia="Noto Serif CJK TC"/>
          <w:i/>
          <w:iCs/>
          <w:color w:val="2D3748"/>
          <w:sz w:val="20"/>
          <w:szCs w:val="20"/>
        </w:rPr>
        <w:t>電數字來源與性質</w:t>
      </w: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700"/>
        <w:gridCol w:w="1500"/>
        <w:gridCol w:w="1300"/>
        <w:gridCol w:w="1300"/>
        <w:gridCol w:w="1200"/>
        <w:gridCol w:w="2314"/>
      </w:tblGrid>
      <w:tr w:rsidR="00A9259C">
        <w:tblPrEx>
          <w:tblCellMar>
            <w:top w:w="0" w:type="dxa"/>
            <w:bottom w:w="0" w:type="dxa"/>
          </w:tblCellMar>
        </w:tblPrEx>
        <w:trPr>
          <w:tblHeader/>
        </w:trPr>
        <w:tc>
          <w:tcPr>
            <w:tcW w:w="10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數字</w:t>
            </w:r>
          </w:p>
        </w:tc>
        <w:tc>
          <w:tcPr>
            <w:tcW w:w="7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單位</w:t>
            </w:r>
          </w:p>
        </w:tc>
        <w:tc>
          <w:tcPr>
            <w:tcW w:w="15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提出者</w:t>
            </w:r>
          </w:p>
        </w:tc>
        <w:tc>
          <w:tcPr>
            <w:tcW w:w="13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日期</w:t>
            </w:r>
          </w:p>
        </w:tc>
        <w:tc>
          <w:tcPr>
            <w:tcW w:w="13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性質</w:t>
            </w:r>
          </w:p>
        </w:tc>
        <w:tc>
          <w:tcPr>
            <w:tcW w:w="12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是否正式申請</w:t>
            </w:r>
          </w:p>
        </w:tc>
        <w:tc>
          <w:tcPr>
            <w:tcW w:w="2314"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可支持的結論</w:t>
            </w:r>
          </w:p>
        </w:tc>
      </w:tr>
      <w:tr w:rsidR="00A9259C">
        <w:tblPrEx>
          <w:tblCellMar>
            <w:top w:w="0" w:type="dxa"/>
            <w:bottom w:w="0" w:type="dxa"/>
          </w:tblCellMar>
        </w:tblPrEx>
        <w:tc>
          <w:tcPr>
            <w:tcW w:w="1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56</w:t>
            </w:r>
          </w:p>
        </w:tc>
        <w:tc>
          <w:tcPr>
            <w:tcW w:w="7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MW</w:t>
            </w:r>
          </w:p>
        </w:tc>
        <w:tc>
          <w:tcPr>
            <w:tcW w:w="15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台電（對外證實已收到之申請量）</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 xml:space="preserve">2026 </w:t>
            </w:r>
            <w:r>
              <w:rPr>
                <w:rFonts w:ascii="Noto Sans CJK TC" w:eastAsia="Noto Sans CJK TC" w:hAnsi="Noto Sans CJK TC" w:cs="Noto Sans CJK TC"/>
                <w:color w:val="1A202C"/>
                <w:sz w:val="18"/>
                <w:szCs w:val="18"/>
              </w:rPr>
              <w:t>年</w:t>
            </w:r>
            <w:r>
              <w:rPr>
                <w:rFonts w:ascii="Noto Sans CJK TC" w:eastAsia="Noto Sans CJK TC" w:hAnsi="Noto Sans CJK TC" w:cs="Noto Sans CJK TC"/>
                <w:color w:val="1A202C"/>
                <w:sz w:val="18"/>
                <w:szCs w:val="18"/>
              </w:rPr>
              <w:t xml:space="preserve"> 5 </w:t>
            </w:r>
            <w:r>
              <w:rPr>
                <w:rFonts w:ascii="Noto Sans CJK TC" w:eastAsia="Noto Sans CJK TC" w:hAnsi="Noto Sans CJK TC" w:cs="Noto Sans CJK TC"/>
                <w:color w:val="1A202C"/>
                <w:sz w:val="18"/>
                <w:szCs w:val="18"/>
              </w:rPr>
              <w:t>月前後</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正式申請</w:t>
            </w:r>
          </w:p>
        </w:tc>
        <w:tc>
          <w:tcPr>
            <w:tcW w:w="1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是</w:t>
            </w:r>
          </w:p>
        </w:tc>
        <w:tc>
          <w:tcPr>
            <w:tcW w:w="23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目前唯一有官方證實之申請容量</w:t>
            </w:r>
          </w:p>
        </w:tc>
      </w:tr>
      <w:tr w:rsidR="00A9259C">
        <w:tblPrEx>
          <w:tblCellMar>
            <w:top w:w="0" w:type="dxa"/>
            <w:bottom w:w="0" w:type="dxa"/>
          </w:tblCellMar>
        </w:tblPrEx>
        <w:tc>
          <w:tcPr>
            <w:tcW w:w="1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120</w:t>
            </w:r>
          </w:p>
        </w:tc>
        <w:tc>
          <w:tcPr>
            <w:tcW w:w="7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MW</w:t>
            </w:r>
          </w:p>
        </w:tc>
        <w:tc>
          <w:tcPr>
            <w:tcW w:w="15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臺北市都發局</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 xml:space="preserve">2021 </w:t>
            </w:r>
            <w:r>
              <w:rPr>
                <w:rFonts w:ascii="Noto Sans CJK TC" w:eastAsia="Noto Sans CJK TC" w:hAnsi="Noto Sans CJK TC" w:cs="Noto Sans CJK TC"/>
                <w:color w:val="1A202C"/>
                <w:sz w:val="18"/>
                <w:szCs w:val="18"/>
              </w:rPr>
              <w:t>年（長程預估，目標年</w:t>
            </w:r>
            <w:r>
              <w:rPr>
                <w:rFonts w:ascii="Noto Sans CJK TC" w:eastAsia="Noto Sans CJK TC" w:hAnsi="Noto Sans CJK TC" w:cs="Noto Sans CJK TC"/>
                <w:color w:val="1A202C"/>
                <w:sz w:val="18"/>
                <w:szCs w:val="18"/>
              </w:rPr>
              <w:t xml:space="preserve"> 2034</w:t>
            </w:r>
            <w:r>
              <w:rPr>
                <w:rFonts w:ascii="Noto Sans CJK TC" w:eastAsia="Noto Sans CJK TC" w:hAnsi="Noto Sans CJK TC" w:cs="Noto Sans CJK TC"/>
                <w:color w:val="1A202C"/>
                <w:sz w:val="18"/>
                <w:szCs w:val="18"/>
              </w:rPr>
              <w:t>）</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舊基線規劃預估</w:t>
            </w:r>
          </w:p>
        </w:tc>
        <w:tc>
          <w:tcPr>
            <w:tcW w:w="1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否</w:t>
            </w:r>
          </w:p>
        </w:tc>
        <w:tc>
          <w:tcPr>
            <w:tcW w:w="23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僅可作為早期規劃基準，不可</w:t>
            </w:r>
            <w:proofErr w:type="gramStart"/>
            <w:r>
              <w:rPr>
                <w:rFonts w:ascii="Noto Sans CJK TC" w:eastAsia="Noto Sans CJK TC" w:hAnsi="Noto Sans CJK TC" w:cs="Noto Sans CJK TC"/>
                <w:color w:val="1A202C"/>
                <w:sz w:val="18"/>
                <w:szCs w:val="18"/>
              </w:rPr>
              <w:t>作為輝達</w:t>
            </w:r>
            <w:proofErr w:type="gramEnd"/>
            <w:r>
              <w:rPr>
                <w:rFonts w:ascii="Noto Sans CJK TC" w:eastAsia="Noto Sans CJK TC" w:hAnsi="Noto Sans CJK TC" w:cs="Noto Sans CJK TC"/>
                <w:color w:val="1A202C"/>
                <w:sz w:val="18"/>
                <w:szCs w:val="18"/>
              </w:rPr>
              <w:t>進駐後之需求證據</w:t>
            </w:r>
          </w:p>
        </w:tc>
      </w:tr>
      <w:tr w:rsidR="00A9259C">
        <w:tblPrEx>
          <w:tblCellMar>
            <w:top w:w="0" w:type="dxa"/>
            <w:bottom w:w="0" w:type="dxa"/>
          </w:tblCellMar>
        </w:tblPrEx>
        <w:tc>
          <w:tcPr>
            <w:tcW w:w="1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逾</w:t>
            </w:r>
            <w:r>
              <w:rPr>
                <w:rFonts w:ascii="Noto Sans CJK TC" w:eastAsia="Noto Sans CJK TC" w:hAnsi="Noto Sans CJK TC" w:cs="Noto Sans CJK TC"/>
                <w:color w:val="1A202C"/>
                <w:sz w:val="18"/>
                <w:szCs w:val="18"/>
              </w:rPr>
              <w:t xml:space="preserve"> 150</w:t>
            </w:r>
          </w:p>
        </w:tc>
        <w:tc>
          <w:tcPr>
            <w:tcW w:w="7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MVA</w:t>
            </w:r>
          </w:p>
        </w:tc>
        <w:tc>
          <w:tcPr>
            <w:tcW w:w="15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市府與媒體常引用之園區數字</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未標明單一日期，持續被引用</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媒體／市府敘事</w:t>
            </w:r>
          </w:p>
        </w:tc>
        <w:tc>
          <w:tcPr>
            <w:tcW w:w="1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否</w:t>
            </w:r>
          </w:p>
        </w:tc>
        <w:tc>
          <w:tcPr>
            <w:tcW w:w="23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僅可作為園區集合需求之概略印象，不可視為單一契約容量</w:t>
            </w:r>
          </w:p>
        </w:tc>
      </w:tr>
      <w:tr w:rsidR="00A9259C">
        <w:tblPrEx>
          <w:tblCellMar>
            <w:top w:w="0" w:type="dxa"/>
            <w:bottom w:w="0" w:type="dxa"/>
          </w:tblCellMar>
        </w:tblPrEx>
        <w:tc>
          <w:tcPr>
            <w:tcW w:w="1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逾</w:t>
            </w:r>
            <w:r>
              <w:rPr>
                <w:rFonts w:ascii="Noto Sans CJK TC" w:eastAsia="Noto Sans CJK TC" w:hAnsi="Noto Sans CJK TC" w:cs="Noto Sans CJK TC"/>
                <w:color w:val="1A202C"/>
                <w:sz w:val="18"/>
                <w:szCs w:val="18"/>
              </w:rPr>
              <w:t xml:space="preserve"> 200</w:t>
            </w:r>
          </w:p>
        </w:tc>
        <w:tc>
          <w:tcPr>
            <w:tcW w:w="7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MW</w:t>
            </w:r>
          </w:p>
        </w:tc>
        <w:tc>
          <w:tcPr>
            <w:tcW w:w="15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台電（磁吸效應預估）</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 xml:space="preserve">2026 </w:t>
            </w:r>
            <w:r>
              <w:rPr>
                <w:rFonts w:ascii="Noto Sans CJK TC" w:eastAsia="Noto Sans CJK TC" w:hAnsi="Noto Sans CJK TC" w:cs="Noto Sans CJK TC"/>
                <w:color w:val="1A202C"/>
                <w:sz w:val="18"/>
                <w:szCs w:val="18"/>
              </w:rPr>
              <w:t>年</w:t>
            </w:r>
            <w:r>
              <w:rPr>
                <w:rFonts w:ascii="Noto Sans CJK TC" w:eastAsia="Noto Sans CJK TC" w:hAnsi="Noto Sans CJK TC" w:cs="Noto Sans CJK TC"/>
                <w:color w:val="1A202C"/>
                <w:sz w:val="18"/>
                <w:szCs w:val="18"/>
              </w:rPr>
              <w:t xml:space="preserve"> 5 </w:t>
            </w:r>
            <w:r>
              <w:rPr>
                <w:rFonts w:ascii="Noto Sans CJK TC" w:eastAsia="Noto Sans CJK TC" w:hAnsi="Noto Sans CJK TC" w:cs="Noto Sans CJK TC"/>
                <w:color w:val="1A202C"/>
                <w:sz w:val="18"/>
                <w:szCs w:val="18"/>
              </w:rPr>
              <w:t>月</w:t>
            </w:r>
            <w:r>
              <w:rPr>
                <w:rFonts w:ascii="Noto Sans CJK TC" w:eastAsia="Noto Sans CJK TC" w:hAnsi="Noto Sans CJK TC" w:cs="Noto Sans CJK TC"/>
                <w:color w:val="1A202C"/>
                <w:sz w:val="18"/>
                <w:szCs w:val="18"/>
              </w:rPr>
              <w:t xml:space="preserve"> 28 </w:t>
            </w:r>
            <w:proofErr w:type="gramStart"/>
            <w:r>
              <w:rPr>
                <w:rFonts w:ascii="Noto Sans CJK TC" w:eastAsia="Noto Sans CJK TC" w:hAnsi="Noto Sans CJK TC" w:cs="Noto Sans CJK TC"/>
                <w:color w:val="1A202C"/>
                <w:sz w:val="18"/>
                <w:szCs w:val="18"/>
              </w:rPr>
              <w:t>日現地</w:t>
            </w:r>
            <w:proofErr w:type="gramEnd"/>
            <w:r>
              <w:rPr>
                <w:rFonts w:ascii="Noto Sans CJK TC" w:eastAsia="Noto Sans CJK TC" w:hAnsi="Noto Sans CJK TC" w:cs="Noto Sans CJK TC"/>
                <w:color w:val="1A202C"/>
                <w:sz w:val="18"/>
                <w:szCs w:val="18"/>
              </w:rPr>
              <w:t>簡報</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台電估計（情境預估）</w:t>
            </w:r>
          </w:p>
        </w:tc>
        <w:tc>
          <w:tcPr>
            <w:tcW w:w="1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否</w:t>
            </w:r>
          </w:p>
        </w:tc>
        <w:tc>
          <w:tcPr>
            <w:tcW w:w="23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可作為風險評估參考，不可作為已確定之需求數字</w:t>
            </w:r>
          </w:p>
        </w:tc>
      </w:tr>
      <w:tr w:rsidR="00A9259C">
        <w:tblPrEx>
          <w:tblCellMar>
            <w:top w:w="0" w:type="dxa"/>
            <w:bottom w:w="0" w:type="dxa"/>
          </w:tblCellMar>
        </w:tblPrEx>
        <w:tc>
          <w:tcPr>
            <w:tcW w:w="1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 xml:space="preserve">18 </w:t>
            </w:r>
            <w:r>
              <w:rPr>
                <w:rFonts w:ascii="Noto Sans CJK TC" w:eastAsia="Noto Sans CJK TC" w:hAnsi="Noto Sans CJK TC" w:cs="Noto Sans CJK TC"/>
                <w:color w:val="1A202C"/>
                <w:sz w:val="18"/>
                <w:szCs w:val="18"/>
              </w:rPr>
              <w:t>萬</w:t>
            </w:r>
            <w:proofErr w:type="gramStart"/>
            <w:r>
              <w:rPr>
                <w:rFonts w:ascii="Noto Sans CJK TC" w:eastAsia="Noto Sans CJK TC" w:hAnsi="Noto Sans CJK TC" w:cs="Noto Sans CJK TC"/>
                <w:color w:val="1A202C"/>
                <w:sz w:val="18"/>
                <w:szCs w:val="18"/>
              </w:rPr>
              <w:t>瓩</w:t>
            </w:r>
            <w:proofErr w:type="gramEnd"/>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180</w:t>
            </w:r>
            <w:r>
              <w:rPr>
                <w:rFonts w:ascii="Noto Sans CJK TC" w:eastAsia="Noto Sans CJK TC" w:hAnsi="Noto Sans CJK TC" w:cs="Noto Sans CJK TC"/>
                <w:color w:val="1A202C"/>
                <w:sz w:val="18"/>
                <w:szCs w:val="18"/>
              </w:rPr>
              <w:t>）</w:t>
            </w:r>
          </w:p>
        </w:tc>
        <w:tc>
          <w:tcPr>
            <w:tcW w:w="7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MW</w:t>
            </w:r>
            <w:r>
              <w:rPr>
                <w:rFonts w:ascii="Noto Sans CJK TC" w:eastAsia="Noto Sans CJK TC" w:hAnsi="Noto Sans CJK TC" w:cs="Noto Sans CJK TC"/>
                <w:color w:val="1A202C"/>
                <w:sz w:val="18"/>
                <w:szCs w:val="18"/>
              </w:rPr>
              <w:t>（</w:t>
            </w:r>
            <w:proofErr w:type="gramStart"/>
            <w:r>
              <w:rPr>
                <w:rFonts w:ascii="Noto Sans CJK TC" w:eastAsia="Noto Sans CJK TC" w:hAnsi="Noto Sans CJK TC" w:cs="Noto Sans CJK TC"/>
                <w:color w:val="1A202C"/>
                <w:sz w:val="18"/>
                <w:szCs w:val="18"/>
              </w:rPr>
              <w:t>瓩</w:t>
            </w:r>
            <w:proofErr w:type="gramEnd"/>
            <w:r>
              <w:rPr>
                <w:rFonts w:ascii="Noto Sans CJK TC" w:eastAsia="Noto Sans CJK TC" w:hAnsi="Noto Sans CJK TC" w:cs="Noto Sans CJK TC"/>
                <w:color w:val="1A202C"/>
                <w:sz w:val="18"/>
                <w:szCs w:val="18"/>
              </w:rPr>
              <w:t>換算）</w:t>
            </w:r>
          </w:p>
        </w:tc>
        <w:tc>
          <w:tcPr>
            <w:tcW w:w="15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台電對外表示</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 xml:space="preserve">2026 </w:t>
            </w:r>
            <w:r>
              <w:rPr>
                <w:rFonts w:ascii="Noto Sans CJK TC" w:eastAsia="Noto Sans CJK TC" w:hAnsi="Noto Sans CJK TC" w:cs="Noto Sans CJK TC"/>
                <w:color w:val="1A202C"/>
                <w:sz w:val="18"/>
                <w:szCs w:val="18"/>
              </w:rPr>
              <w:t>年</w:t>
            </w:r>
            <w:r>
              <w:rPr>
                <w:rFonts w:ascii="Noto Sans CJK TC" w:eastAsia="Noto Sans CJK TC" w:hAnsi="Noto Sans CJK TC" w:cs="Noto Sans CJK TC"/>
                <w:color w:val="1A202C"/>
                <w:sz w:val="18"/>
                <w:szCs w:val="18"/>
              </w:rPr>
              <w:t xml:space="preserve"> 5 </w:t>
            </w:r>
            <w:r>
              <w:rPr>
                <w:rFonts w:ascii="Noto Sans CJK TC" w:eastAsia="Noto Sans CJK TC" w:hAnsi="Noto Sans CJK TC" w:cs="Noto Sans CJK TC"/>
                <w:color w:val="1A202C"/>
                <w:sz w:val="18"/>
                <w:szCs w:val="18"/>
              </w:rPr>
              <w:t>月</w:t>
            </w:r>
            <w:r>
              <w:rPr>
                <w:rFonts w:ascii="Noto Sans CJK TC" w:eastAsia="Noto Sans CJK TC" w:hAnsi="Noto Sans CJK TC" w:cs="Noto Sans CJK TC"/>
                <w:color w:val="1A202C"/>
                <w:sz w:val="18"/>
                <w:szCs w:val="18"/>
              </w:rPr>
              <w:t xml:space="preserve"> 26 </w:t>
            </w:r>
            <w:r>
              <w:rPr>
                <w:rFonts w:ascii="Noto Sans CJK TC" w:eastAsia="Noto Sans CJK TC" w:hAnsi="Noto Sans CJK TC" w:cs="Noto Sans CJK TC"/>
                <w:color w:val="1A202C"/>
                <w:sz w:val="18"/>
                <w:szCs w:val="18"/>
              </w:rPr>
              <w:t>日</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台電公開說明</w:t>
            </w:r>
          </w:p>
        </w:tc>
        <w:tc>
          <w:tcPr>
            <w:tcW w:w="1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否，屬供電容量規劃說明</w:t>
            </w:r>
          </w:p>
        </w:tc>
        <w:tc>
          <w:tcPr>
            <w:tcW w:w="23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可作為文林變電所初期規劃容量說明</w:t>
            </w:r>
          </w:p>
        </w:tc>
      </w:tr>
      <w:tr w:rsidR="00A9259C">
        <w:tblPrEx>
          <w:tblCellMar>
            <w:top w:w="0" w:type="dxa"/>
            <w:bottom w:w="0" w:type="dxa"/>
          </w:tblCellMar>
        </w:tblPrEx>
        <w:tc>
          <w:tcPr>
            <w:tcW w:w="1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240</w:t>
            </w:r>
          </w:p>
        </w:tc>
        <w:tc>
          <w:tcPr>
            <w:tcW w:w="7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MW</w:t>
            </w:r>
          </w:p>
        </w:tc>
        <w:tc>
          <w:tcPr>
            <w:tcW w:w="15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台電「精進方案」簡報</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 xml:space="preserve">2026 </w:t>
            </w:r>
            <w:r>
              <w:rPr>
                <w:rFonts w:ascii="Noto Sans CJK TC" w:eastAsia="Noto Sans CJK TC" w:hAnsi="Noto Sans CJK TC" w:cs="Noto Sans CJK TC"/>
                <w:color w:val="1A202C"/>
                <w:sz w:val="18"/>
                <w:szCs w:val="18"/>
              </w:rPr>
              <w:t>年</w:t>
            </w:r>
            <w:r>
              <w:rPr>
                <w:rFonts w:ascii="Noto Sans CJK TC" w:eastAsia="Noto Sans CJK TC" w:hAnsi="Noto Sans CJK TC" w:cs="Noto Sans CJK TC"/>
                <w:color w:val="1A202C"/>
                <w:sz w:val="18"/>
                <w:szCs w:val="18"/>
              </w:rPr>
              <w:t xml:space="preserve"> 5 </w:t>
            </w:r>
            <w:r>
              <w:rPr>
                <w:rFonts w:ascii="Noto Sans CJK TC" w:eastAsia="Noto Sans CJK TC" w:hAnsi="Noto Sans CJK TC" w:cs="Noto Sans CJK TC"/>
                <w:color w:val="1A202C"/>
                <w:sz w:val="18"/>
                <w:szCs w:val="18"/>
              </w:rPr>
              <w:t>月</w:t>
            </w:r>
            <w:r>
              <w:rPr>
                <w:rFonts w:ascii="Noto Sans CJK TC" w:eastAsia="Noto Sans CJK TC" w:hAnsi="Noto Sans CJK TC" w:cs="Noto Sans CJK TC"/>
                <w:color w:val="1A202C"/>
                <w:sz w:val="18"/>
                <w:szCs w:val="18"/>
              </w:rPr>
              <w:t xml:space="preserve"> 28 </w:t>
            </w:r>
            <w:r>
              <w:rPr>
                <w:rFonts w:ascii="Noto Sans CJK TC" w:eastAsia="Noto Sans CJK TC" w:hAnsi="Noto Sans CJK TC" w:cs="Noto Sans CJK TC"/>
                <w:color w:val="1A202C"/>
                <w:sz w:val="18"/>
                <w:szCs w:val="18"/>
              </w:rPr>
              <w:t>日</w:t>
            </w:r>
          </w:p>
        </w:tc>
        <w:tc>
          <w:tcPr>
            <w:tcW w:w="13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台電公開說明（長期原則上修）</w:t>
            </w:r>
          </w:p>
        </w:tc>
        <w:tc>
          <w:tcPr>
            <w:tcW w:w="1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否</w:t>
            </w:r>
          </w:p>
        </w:tc>
        <w:tc>
          <w:tcPr>
            <w:tcW w:w="23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可作為長期供電原則最新說法，須與</w:t>
            </w:r>
            <w:r>
              <w:rPr>
                <w:rFonts w:ascii="Noto Sans CJK TC" w:eastAsia="Noto Sans CJK TC" w:hAnsi="Noto Sans CJK TC" w:cs="Noto Sans CJK TC"/>
                <w:color w:val="1A202C"/>
                <w:sz w:val="18"/>
                <w:szCs w:val="18"/>
              </w:rPr>
              <w:t xml:space="preserve"> 180MW </w:t>
            </w:r>
            <w:r>
              <w:rPr>
                <w:rFonts w:ascii="Noto Sans CJK TC" w:eastAsia="Noto Sans CJK TC" w:hAnsi="Noto Sans CJK TC" w:cs="Noto Sans CJK TC"/>
                <w:color w:val="1A202C"/>
                <w:sz w:val="18"/>
                <w:szCs w:val="18"/>
              </w:rPr>
              <w:t>版本並列標示日期</w:t>
            </w:r>
          </w:p>
        </w:tc>
      </w:tr>
    </w:tbl>
    <w:p w:rsidR="00A9259C" w:rsidRDefault="008B774A">
      <w:pPr>
        <w:spacing w:after="200" w:line="360" w:lineRule="auto"/>
        <w:jc w:val="both"/>
      </w:pPr>
      <w:r>
        <w:rPr>
          <w:rFonts w:eastAsia="Noto Serif CJK TC"/>
        </w:rPr>
        <w:t>正是這個用電需求的暴增，把擱置十六年的文林變電所爭議，在極短時間內逼上檯面。台電</w:t>
      </w:r>
      <w:r>
        <w:rPr>
          <w:rFonts w:eastAsia="Noto Serif CJK TC"/>
        </w:rPr>
        <w:t xml:space="preserve"> 2026 </w:t>
      </w:r>
      <w:r>
        <w:rPr>
          <w:rFonts w:eastAsia="Noto Serif CJK TC"/>
        </w:rPr>
        <w:t>年</w:t>
      </w:r>
      <w:r>
        <w:rPr>
          <w:rFonts w:eastAsia="Noto Serif CJK TC"/>
        </w:rPr>
        <w:t xml:space="preserve"> 5 </w:t>
      </w:r>
      <w:r>
        <w:rPr>
          <w:rFonts w:eastAsia="Noto Serif CJK TC"/>
        </w:rPr>
        <w:t>月</w:t>
      </w:r>
      <w:r>
        <w:rPr>
          <w:rFonts w:eastAsia="Noto Serif CJK TC"/>
        </w:rPr>
        <w:t xml:space="preserve"> 26 </w:t>
      </w:r>
      <w:r>
        <w:rPr>
          <w:rFonts w:eastAsia="Noto Serif CJK TC"/>
        </w:rPr>
        <w:t>日對外表示文林變電所可提供</w:t>
      </w:r>
      <w:r>
        <w:rPr>
          <w:rFonts w:eastAsia="Noto Serif CJK TC"/>
        </w:rPr>
        <w:t xml:space="preserve"> 18 </w:t>
      </w:r>
      <w:r>
        <w:rPr>
          <w:rFonts w:eastAsia="Noto Serif CJK TC"/>
        </w:rPr>
        <w:t>萬</w:t>
      </w:r>
      <w:proofErr w:type="gramStart"/>
      <w:r>
        <w:rPr>
          <w:rFonts w:eastAsia="Noto Serif CJK TC"/>
        </w:rPr>
        <w:t>瓩</w:t>
      </w:r>
      <w:proofErr w:type="gramEnd"/>
      <w:r>
        <w:rPr>
          <w:rFonts w:eastAsia="Noto Serif CJK TC"/>
        </w:rPr>
        <w:t>（</w:t>
      </w:r>
      <w:r>
        <w:rPr>
          <w:rFonts w:eastAsia="Noto Serif CJK TC"/>
        </w:rPr>
        <w:t>180MW</w:t>
      </w:r>
      <w:r>
        <w:rPr>
          <w:rFonts w:eastAsia="Noto Serif CJK TC"/>
        </w:rPr>
        <w:t>）供電容量，但</w:t>
      </w:r>
      <w:r>
        <w:rPr>
          <w:rFonts w:eastAsia="Noto Serif CJK TC"/>
        </w:rPr>
        <w:t xml:space="preserve"> 5 </w:t>
      </w:r>
      <w:r>
        <w:rPr>
          <w:rFonts w:eastAsia="Noto Serif CJK TC"/>
        </w:rPr>
        <w:t>月</w:t>
      </w:r>
      <w:r>
        <w:rPr>
          <w:rFonts w:eastAsia="Noto Serif CJK TC"/>
        </w:rPr>
        <w:t xml:space="preserve"> 28 </w:t>
      </w:r>
      <w:r>
        <w:rPr>
          <w:rFonts w:eastAsia="Noto Serif CJK TC"/>
        </w:rPr>
        <w:t>日再提出的「精進方案」簡報，又將長期供電原則上修至</w:t>
      </w:r>
      <w:r>
        <w:rPr>
          <w:rFonts w:eastAsia="Noto Serif CJK TC"/>
        </w:rPr>
        <w:t xml:space="preserve"> 240MW——</w:t>
      </w:r>
      <w:r>
        <w:rPr>
          <w:rFonts w:eastAsia="Noto Serif CJK TC"/>
        </w:rPr>
        <w:t>兩個</w:t>
      </w:r>
      <w:proofErr w:type="gramStart"/>
      <w:r>
        <w:rPr>
          <w:rFonts w:eastAsia="Noto Serif CJK TC"/>
        </w:rPr>
        <w:t>數字相隔</w:t>
      </w:r>
      <w:proofErr w:type="gramEnd"/>
      <w:r>
        <w:rPr>
          <w:rFonts w:eastAsia="Noto Serif CJK TC"/>
        </w:rPr>
        <w:t>僅兩天卻已不同，須各自標明簡報日期，不宜只取其一當作定案容量。地上型與地下型方案的工期差距極大</w:t>
      </w:r>
      <w:proofErr w:type="gramStart"/>
      <w:r>
        <w:rPr>
          <w:rFonts w:eastAsia="Noto Serif CJK TC"/>
        </w:rPr>
        <w:t>—</w:t>
      </w:r>
      <w:proofErr w:type="gramEnd"/>
      <w:r>
        <w:rPr>
          <w:rFonts w:eastAsia="Noto Serif CJK TC"/>
        </w:rPr>
        <w:t>—</w:t>
      </w:r>
      <w:r>
        <w:rPr>
          <w:rFonts w:eastAsia="Noto Serif CJK TC"/>
        </w:rPr>
        <w:t>地上型約需</w:t>
      </w:r>
      <w:r>
        <w:rPr>
          <w:rFonts w:eastAsia="Noto Serif CJK TC"/>
        </w:rPr>
        <w:t xml:space="preserve"> 5 </w:t>
      </w:r>
      <w:r>
        <w:rPr>
          <w:rFonts w:eastAsia="Noto Serif CJK TC"/>
        </w:rPr>
        <w:t>年，地下型約需</w:t>
      </w:r>
      <w:r>
        <w:rPr>
          <w:rFonts w:eastAsia="Noto Serif CJK TC"/>
        </w:rPr>
        <w:t xml:space="preserve"> 9 </w:t>
      </w:r>
      <w:r>
        <w:rPr>
          <w:rFonts w:eastAsia="Noto Serif CJK TC"/>
        </w:rPr>
        <w:t>年，而地下型方案又面臨變電所鄰近基隆河堤的淹水風險，地上型方案則有周邊校園電磁波疑慮。</w:t>
      </w:r>
    </w:p>
    <w:p w:rsidR="00A9259C" w:rsidRDefault="008B774A">
      <w:pPr>
        <w:spacing w:before="160" w:after="80" w:line="280" w:lineRule="auto"/>
      </w:pPr>
      <w:r>
        <w:rPr>
          <w:rFonts w:eastAsia="Noto Serif CJK TC"/>
          <w:i/>
          <w:iCs/>
          <w:color w:val="2D3748"/>
          <w:sz w:val="20"/>
          <w:szCs w:val="20"/>
        </w:rPr>
        <w:t>表</w:t>
      </w:r>
      <w:r>
        <w:rPr>
          <w:rFonts w:eastAsia="Noto Serif CJK TC"/>
          <w:i/>
          <w:iCs/>
          <w:color w:val="2D3748"/>
          <w:sz w:val="20"/>
          <w:szCs w:val="20"/>
        </w:rPr>
        <w:t xml:space="preserve"> 4</w:t>
      </w:r>
      <w:r>
        <w:rPr>
          <w:rFonts w:eastAsia="Noto Serif CJK TC"/>
          <w:i/>
          <w:iCs/>
          <w:color w:val="2D3748"/>
          <w:sz w:val="20"/>
          <w:szCs w:val="20"/>
        </w:rPr>
        <w:t xml:space="preserve">　</w:t>
      </w:r>
      <w:proofErr w:type="gramStart"/>
      <w:r>
        <w:rPr>
          <w:rFonts w:eastAsia="Noto Serif CJK TC"/>
          <w:i/>
          <w:iCs/>
          <w:color w:val="2D3748"/>
          <w:sz w:val="20"/>
          <w:szCs w:val="20"/>
        </w:rPr>
        <w:t>北士科</w:t>
      </w:r>
      <w:proofErr w:type="gramEnd"/>
      <w:r>
        <w:rPr>
          <w:rFonts w:eastAsia="Noto Serif CJK TC"/>
          <w:i/>
          <w:iCs/>
          <w:color w:val="2D3748"/>
          <w:sz w:val="20"/>
          <w:szCs w:val="20"/>
        </w:rPr>
        <w:t>／文林變</w:t>
      </w:r>
      <w:r>
        <w:rPr>
          <w:rFonts w:eastAsia="Noto Serif CJK TC"/>
          <w:i/>
          <w:iCs/>
          <w:color w:val="2D3748"/>
          <w:sz w:val="20"/>
          <w:szCs w:val="20"/>
        </w:rPr>
        <w:t>電所相關數字層級</w:t>
      </w: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900"/>
        <w:gridCol w:w="1400"/>
        <w:gridCol w:w="1400"/>
        <w:gridCol w:w="2414"/>
        <w:gridCol w:w="1800"/>
      </w:tblGrid>
      <w:tr w:rsidR="00A9259C">
        <w:tblPrEx>
          <w:tblCellMar>
            <w:top w:w="0" w:type="dxa"/>
            <w:bottom w:w="0" w:type="dxa"/>
          </w:tblCellMar>
        </w:tblPrEx>
        <w:trPr>
          <w:tblHeader/>
        </w:trPr>
        <w:tc>
          <w:tcPr>
            <w:tcW w:w="14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數字</w:t>
            </w:r>
          </w:p>
        </w:tc>
        <w:tc>
          <w:tcPr>
            <w:tcW w:w="9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單位</w:t>
            </w:r>
          </w:p>
        </w:tc>
        <w:tc>
          <w:tcPr>
            <w:tcW w:w="14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提出者</w:t>
            </w:r>
          </w:p>
        </w:tc>
        <w:tc>
          <w:tcPr>
            <w:tcW w:w="14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日期</w:t>
            </w:r>
          </w:p>
        </w:tc>
        <w:tc>
          <w:tcPr>
            <w:tcW w:w="2414"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性質</w:t>
            </w:r>
          </w:p>
        </w:tc>
        <w:tc>
          <w:tcPr>
            <w:tcW w:w="18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是否正式核定</w:t>
            </w:r>
          </w:p>
        </w:tc>
      </w:tr>
      <w:tr w:rsidR="00A9259C">
        <w:tblPrEx>
          <w:tblCellMar>
            <w:top w:w="0" w:type="dxa"/>
            <w:bottom w:w="0" w:type="dxa"/>
          </w:tblCellMar>
        </w:tblPrEx>
        <w:tc>
          <w:tcPr>
            <w:tcW w:w="14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56</w:t>
            </w:r>
          </w:p>
        </w:tc>
        <w:tc>
          <w:tcPr>
            <w:tcW w:w="9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MW</w:t>
            </w:r>
          </w:p>
        </w:tc>
        <w:tc>
          <w:tcPr>
            <w:tcW w:w="14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台電</w:t>
            </w:r>
          </w:p>
        </w:tc>
        <w:tc>
          <w:tcPr>
            <w:tcW w:w="14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2026/5/28</w:t>
            </w:r>
          </w:p>
        </w:tc>
        <w:tc>
          <w:tcPr>
            <w:tcW w:w="24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已收正式申請量</w:t>
            </w:r>
          </w:p>
        </w:tc>
        <w:tc>
          <w:tcPr>
            <w:tcW w:w="1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是，但非最終契約容量</w:t>
            </w:r>
          </w:p>
        </w:tc>
      </w:tr>
      <w:tr w:rsidR="00A9259C">
        <w:tblPrEx>
          <w:tblCellMar>
            <w:top w:w="0" w:type="dxa"/>
            <w:bottom w:w="0" w:type="dxa"/>
          </w:tblCellMar>
        </w:tblPrEx>
        <w:tc>
          <w:tcPr>
            <w:tcW w:w="14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120</w:t>
            </w:r>
          </w:p>
        </w:tc>
        <w:tc>
          <w:tcPr>
            <w:tcW w:w="9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MW</w:t>
            </w:r>
          </w:p>
        </w:tc>
        <w:tc>
          <w:tcPr>
            <w:tcW w:w="14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北市都發局</w:t>
            </w:r>
          </w:p>
        </w:tc>
        <w:tc>
          <w:tcPr>
            <w:tcW w:w="14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2021</w:t>
            </w:r>
          </w:p>
        </w:tc>
        <w:tc>
          <w:tcPr>
            <w:tcW w:w="2414"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 xml:space="preserve">2034 </w:t>
            </w:r>
            <w:r>
              <w:rPr>
                <w:rFonts w:ascii="Noto Sans CJK TC" w:eastAsia="Noto Sans CJK TC" w:hAnsi="Noto Sans CJK TC" w:cs="Noto Sans CJK TC"/>
                <w:color w:val="1A202C"/>
                <w:sz w:val="18"/>
                <w:szCs w:val="18"/>
              </w:rPr>
              <w:t>年長程基線預估</w:t>
            </w:r>
          </w:p>
        </w:tc>
        <w:tc>
          <w:tcPr>
            <w:tcW w:w="18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否</w:t>
            </w:r>
          </w:p>
        </w:tc>
      </w:tr>
      <w:tr w:rsidR="00A9259C">
        <w:tblPrEx>
          <w:tblCellMar>
            <w:top w:w="0" w:type="dxa"/>
            <w:bottom w:w="0" w:type="dxa"/>
          </w:tblCellMar>
        </w:tblPrEx>
        <w:tc>
          <w:tcPr>
            <w:tcW w:w="14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 xml:space="preserve">150 </w:t>
            </w:r>
            <w:r>
              <w:rPr>
                <w:rFonts w:ascii="Noto Sans CJK TC" w:eastAsia="Noto Sans CJK TC" w:hAnsi="Noto Sans CJK TC" w:cs="Noto Sans CJK TC"/>
                <w:color w:val="1A202C"/>
                <w:sz w:val="18"/>
                <w:szCs w:val="18"/>
              </w:rPr>
              <w:t>以上</w:t>
            </w:r>
          </w:p>
        </w:tc>
        <w:tc>
          <w:tcPr>
            <w:tcW w:w="9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MVA</w:t>
            </w:r>
          </w:p>
        </w:tc>
        <w:tc>
          <w:tcPr>
            <w:tcW w:w="14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市府／媒體</w:t>
            </w:r>
          </w:p>
        </w:tc>
        <w:tc>
          <w:tcPr>
            <w:tcW w:w="14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 xml:space="preserve">2026 </w:t>
            </w:r>
            <w:r>
              <w:rPr>
                <w:rFonts w:ascii="Noto Sans CJK TC" w:eastAsia="Noto Sans CJK TC" w:hAnsi="Noto Sans CJK TC" w:cs="Noto Sans CJK TC"/>
                <w:color w:val="1A202C"/>
                <w:sz w:val="18"/>
                <w:szCs w:val="18"/>
              </w:rPr>
              <w:t>年</w:t>
            </w:r>
            <w:r>
              <w:rPr>
                <w:rFonts w:ascii="Noto Sans CJK TC" w:eastAsia="Noto Sans CJK TC" w:hAnsi="Noto Sans CJK TC" w:cs="Noto Sans CJK TC"/>
                <w:color w:val="1A202C"/>
                <w:sz w:val="18"/>
                <w:szCs w:val="18"/>
              </w:rPr>
              <w:t xml:space="preserve"> 4</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 xml:space="preserve">5 </w:t>
            </w:r>
            <w:r>
              <w:rPr>
                <w:rFonts w:ascii="Noto Sans CJK TC" w:eastAsia="Noto Sans CJK TC" w:hAnsi="Noto Sans CJK TC" w:cs="Noto Sans CJK TC"/>
                <w:color w:val="1A202C"/>
                <w:sz w:val="18"/>
                <w:szCs w:val="18"/>
              </w:rPr>
              <w:t>月</w:t>
            </w:r>
          </w:p>
        </w:tc>
        <w:tc>
          <w:tcPr>
            <w:tcW w:w="24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園區需求規劃層級數字</w:t>
            </w:r>
          </w:p>
        </w:tc>
        <w:tc>
          <w:tcPr>
            <w:tcW w:w="1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否</w:t>
            </w:r>
          </w:p>
        </w:tc>
      </w:tr>
      <w:tr w:rsidR="00A9259C">
        <w:tblPrEx>
          <w:tblCellMar>
            <w:top w:w="0" w:type="dxa"/>
            <w:bottom w:w="0" w:type="dxa"/>
          </w:tblCellMar>
        </w:tblPrEx>
        <w:tc>
          <w:tcPr>
            <w:tcW w:w="14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lastRenderedPageBreak/>
              <w:t xml:space="preserve">200 </w:t>
            </w:r>
            <w:r>
              <w:rPr>
                <w:rFonts w:ascii="Noto Sans CJK TC" w:eastAsia="Noto Sans CJK TC" w:hAnsi="Noto Sans CJK TC" w:cs="Noto Sans CJK TC"/>
                <w:color w:val="1A202C"/>
                <w:sz w:val="18"/>
                <w:szCs w:val="18"/>
              </w:rPr>
              <w:t>以上</w:t>
            </w:r>
          </w:p>
        </w:tc>
        <w:tc>
          <w:tcPr>
            <w:tcW w:w="9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MW</w:t>
            </w:r>
          </w:p>
        </w:tc>
        <w:tc>
          <w:tcPr>
            <w:tcW w:w="14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台電</w:t>
            </w:r>
          </w:p>
        </w:tc>
        <w:tc>
          <w:tcPr>
            <w:tcW w:w="14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2026/5/28</w:t>
            </w:r>
          </w:p>
        </w:tc>
        <w:tc>
          <w:tcPr>
            <w:tcW w:w="2414"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proofErr w:type="gramStart"/>
            <w:r>
              <w:rPr>
                <w:rFonts w:ascii="Noto Sans CJK TC" w:eastAsia="Noto Sans CJK TC" w:hAnsi="Noto Sans CJK TC" w:cs="Noto Sans CJK TC"/>
                <w:color w:val="1A202C"/>
                <w:sz w:val="18"/>
                <w:szCs w:val="18"/>
              </w:rPr>
              <w:t>磁吸效應</w:t>
            </w:r>
            <w:proofErr w:type="gramEnd"/>
            <w:r>
              <w:rPr>
                <w:rFonts w:ascii="Noto Sans CJK TC" w:eastAsia="Noto Sans CJK TC" w:hAnsi="Noto Sans CJK TC" w:cs="Noto Sans CJK TC"/>
                <w:color w:val="1A202C"/>
                <w:sz w:val="18"/>
                <w:szCs w:val="18"/>
              </w:rPr>
              <w:t>後預估</w:t>
            </w:r>
          </w:p>
        </w:tc>
        <w:tc>
          <w:tcPr>
            <w:tcW w:w="18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否</w:t>
            </w:r>
          </w:p>
        </w:tc>
      </w:tr>
      <w:tr w:rsidR="00A9259C">
        <w:tblPrEx>
          <w:tblCellMar>
            <w:top w:w="0" w:type="dxa"/>
            <w:bottom w:w="0" w:type="dxa"/>
          </w:tblCellMar>
        </w:tblPrEx>
        <w:tc>
          <w:tcPr>
            <w:tcW w:w="14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180</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 xml:space="preserve">18 </w:t>
            </w:r>
            <w:r>
              <w:rPr>
                <w:rFonts w:ascii="Noto Sans CJK TC" w:eastAsia="Noto Sans CJK TC" w:hAnsi="Noto Sans CJK TC" w:cs="Noto Sans CJK TC"/>
                <w:color w:val="1A202C"/>
                <w:sz w:val="18"/>
                <w:szCs w:val="18"/>
              </w:rPr>
              <w:t>萬</w:t>
            </w:r>
            <w:proofErr w:type="gramStart"/>
            <w:r>
              <w:rPr>
                <w:rFonts w:ascii="Noto Sans CJK TC" w:eastAsia="Noto Sans CJK TC" w:hAnsi="Noto Sans CJK TC" w:cs="Noto Sans CJK TC"/>
                <w:color w:val="1A202C"/>
                <w:sz w:val="18"/>
                <w:szCs w:val="18"/>
              </w:rPr>
              <w:t>瓩</w:t>
            </w:r>
            <w:proofErr w:type="gramEnd"/>
            <w:r>
              <w:rPr>
                <w:rFonts w:ascii="Noto Sans CJK TC" w:eastAsia="Noto Sans CJK TC" w:hAnsi="Noto Sans CJK TC" w:cs="Noto Sans CJK TC"/>
                <w:color w:val="1A202C"/>
                <w:sz w:val="18"/>
                <w:szCs w:val="18"/>
              </w:rPr>
              <w:t>）</w:t>
            </w:r>
          </w:p>
        </w:tc>
        <w:tc>
          <w:tcPr>
            <w:tcW w:w="9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MW</w:t>
            </w:r>
          </w:p>
        </w:tc>
        <w:tc>
          <w:tcPr>
            <w:tcW w:w="14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台電</w:t>
            </w:r>
          </w:p>
        </w:tc>
        <w:tc>
          <w:tcPr>
            <w:tcW w:w="14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2026/5/26</w:t>
            </w:r>
          </w:p>
        </w:tc>
        <w:tc>
          <w:tcPr>
            <w:tcW w:w="24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文林變電所供電容量說法</w:t>
            </w:r>
          </w:p>
        </w:tc>
        <w:tc>
          <w:tcPr>
            <w:tcW w:w="18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否，非最終方案</w:t>
            </w:r>
          </w:p>
        </w:tc>
      </w:tr>
      <w:tr w:rsidR="00A9259C">
        <w:tblPrEx>
          <w:tblCellMar>
            <w:top w:w="0" w:type="dxa"/>
            <w:bottom w:w="0" w:type="dxa"/>
          </w:tblCellMar>
        </w:tblPrEx>
        <w:tc>
          <w:tcPr>
            <w:tcW w:w="14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240</w:t>
            </w:r>
          </w:p>
        </w:tc>
        <w:tc>
          <w:tcPr>
            <w:tcW w:w="9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MW</w:t>
            </w:r>
          </w:p>
        </w:tc>
        <w:tc>
          <w:tcPr>
            <w:tcW w:w="14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台電</w:t>
            </w:r>
          </w:p>
        </w:tc>
        <w:tc>
          <w:tcPr>
            <w:tcW w:w="14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2026/5/28</w:t>
            </w:r>
          </w:p>
        </w:tc>
        <w:tc>
          <w:tcPr>
            <w:tcW w:w="2414"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文林變電所長期原則容量</w:t>
            </w:r>
          </w:p>
        </w:tc>
        <w:tc>
          <w:tcPr>
            <w:tcW w:w="18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否，非最終核定</w:t>
            </w:r>
          </w:p>
        </w:tc>
      </w:tr>
    </w:tbl>
    <w:p w:rsidR="00A9259C" w:rsidRDefault="008B774A">
      <w:pPr>
        <w:spacing w:after="200" w:line="360" w:lineRule="auto"/>
        <w:jc w:val="both"/>
      </w:pPr>
      <w:r>
        <w:rPr>
          <w:rFonts w:eastAsia="Noto Serif CJK TC"/>
        </w:rPr>
        <w:t>這場技術爭議在</w:t>
      </w:r>
      <w:r>
        <w:rPr>
          <w:rFonts w:eastAsia="Noto Serif CJK TC"/>
        </w:rPr>
        <w:t xml:space="preserve"> 2026 </w:t>
      </w:r>
      <w:r>
        <w:rPr>
          <w:rFonts w:eastAsia="Noto Serif CJK TC"/>
        </w:rPr>
        <w:t>年</w:t>
      </w:r>
      <w:r>
        <w:rPr>
          <w:rFonts w:eastAsia="Noto Serif CJK TC"/>
        </w:rPr>
        <w:t xml:space="preserve"> 5 </w:t>
      </w:r>
      <w:r>
        <w:rPr>
          <w:rFonts w:eastAsia="Noto Serif CJK TC"/>
        </w:rPr>
        <w:t>月演變成一場公開的政治攻防：臺北市政府指控台電延宕十六年才提案；民進黨籍立法委員吳思瑤隨即翻出台電</w:t>
      </w:r>
      <w:r>
        <w:rPr>
          <w:rFonts w:eastAsia="Noto Serif CJK TC"/>
        </w:rPr>
        <w:t xml:space="preserve"> 2002 </w:t>
      </w:r>
      <w:r>
        <w:rPr>
          <w:rFonts w:eastAsia="Noto Serif CJK TC"/>
        </w:rPr>
        <w:t>年的一份公文，反控臺北市政府延宕二十三年；臺北市政府則反駁，指出那份</w:t>
      </w:r>
      <w:r>
        <w:rPr>
          <w:rFonts w:eastAsia="Noto Serif CJK TC"/>
        </w:rPr>
        <w:t xml:space="preserve"> 2002 </w:t>
      </w:r>
      <w:r>
        <w:rPr>
          <w:rFonts w:eastAsia="Noto Serif CJK TC"/>
        </w:rPr>
        <w:t>年公文只要求「先把土地保留下來」，真正應該啟動建置申請的中央機構</w:t>
      </w:r>
      <w:proofErr w:type="gramStart"/>
      <w:r>
        <w:rPr>
          <w:rFonts w:eastAsia="Noto Serif CJK TC"/>
        </w:rPr>
        <w:t>—</w:t>
      </w:r>
      <w:proofErr w:type="gramEnd"/>
      <w:r>
        <w:rPr>
          <w:rFonts w:eastAsia="Noto Serif CJK TC"/>
        </w:rPr>
        <w:t>—</w:t>
      </w:r>
      <w:r>
        <w:rPr>
          <w:rFonts w:eastAsia="Noto Serif CJK TC"/>
        </w:rPr>
        <w:t>台電</w:t>
      </w:r>
      <w:r>
        <w:rPr>
          <w:rFonts w:eastAsia="Noto Serif CJK TC"/>
        </w:rPr>
        <w:t>——</w:t>
      </w:r>
      <w:r>
        <w:rPr>
          <w:rFonts w:eastAsia="Noto Serif CJK TC"/>
        </w:rPr>
        <w:t>直到</w:t>
      </w:r>
      <w:r>
        <w:rPr>
          <w:rFonts w:eastAsia="Noto Serif CJK TC"/>
        </w:rPr>
        <w:t xml:space="preserve"> 2025 </w:t>
      </w:r>
      <w:r>
        <w:rPr>
          <w:rFonts w:eastAsia="Noto Serif CJK TC"/>
        </w:rPr>
        <w:t>年才動作。雙方各自持有對方難以即時查核的行政文件，隔空</w:t>
      </w:r>
      <w:proofErr w:type="gramStart"/>
      <w:r>
        <w:rPr>
          <w:rFonts w:eastAsia="Noto Serif CJK TC"/>
        </w:rPr>
        <w:t>互相究</w:t>
      </w:r>
      <w:proofErr w:type="gramEnd"/>
      <w:r>
        <w:rPr>
          <w:rFonts w:eastAsia="Noto Serif CJK TC"/>
        </w:rPr>
        <w:t>責，過程中也</w:t>
      </w:r>
      <w:proofErr w:type="gramStart"/>
      <w:r>
        <w:rPr>
          <w:rFonts w:eastAsia="Noto Serif CJK TC"/>
        </w:rPr>
        <w:t>明顯疊</w:t>
      </w:r>
      <w:proofErr w:type="gramEnd"/>
      <w:r>
        <w:rPr>
          <w:rFonts w:eastAsia="Noto Serif CJK TC"/>
        </w:rPr>
        <w:t>加了在野的臺北市府與執政的中央政府之間的政黨對立色彩。</w:t>
      </w:r>
    </w:p>
    <w:p w:rsidR="00A9259C" w:rsidRDefault="008B774A">
      <w:pPr>
        <w:spacing w:after="200" w:line="360" w:lineRule="auto"/>
        <w:jc w:val="both"/>
      </w:pPr>
      <w:r>
        <w:rPr>
          <w:rFonts w:eastAsia="Noto Serif CJK TC"/>
        </w:rPr>
        <w:t>這場爭議最終在</w:t>
      </w:r>
      <w:r>
        <w:rPr>
          <w:rFonts w:eastAsia="Noto Serif CJK TC"/>
        </w:rPr>
        <w:t xml:space="preserve"> 2026 </w:t>
      </w:r>
      <w:r>
        <w:rPr>
          <w:rFonts w:eastAsia="Noto Serif CJK TC"/>
        </w:rPr>
        <w:t>年</w:t>
      </w:r>
      <w:r>
        <w:rPr>
          <w:rFonts w:eastAsia="Noto Serif CJK TC"/>
        </w:rPr>
        <w:t xml:space="preserve"> 5 </w:t>
      </w:r>
      <w:r>
        <w:rPr>
          <w:rFonts w:eastAsia="Noto Serif CJK TC"/>
        </w:rPr>
        <w:t>月底以「變壓器地下型」（部分地下化）折衷方案收場，三階段供電時程隨之確立：短期</w:t>
      </w:r>
      <w:proofErr w:type="gramStart"/>
      <w:r>
        <w:rPr>
          <w:rFonts w:eastAsia="Noto Serif CJK TC"/>
        </w:rPr>
        <w:t>由仙渡</w:t>
      </w:r>
      <w:proofErr w:type="gramEnd"/>
      <w:r>
        <w:rPr>
          <w:rFonts w:eastAsia="Noto Serif CJK TC"/>
        </w:rPr>
        <w:t>、百齡變</w:t>
      </w:r>
      <w:proofErr w:type="gramStart"/>
      <w:r>
        <w:rPr>
          <w:rFonts w:eastAsia="Noto Serif CJK TC"/>
        </w:rPr>
        <w:t>電站跨</w:t>
      </w:r>
      <w:proofErr w:type="gramEnd"/>
      <w:r>
        <w:rPr>
          <w:rFonts w:eastAsia="Noto Serif CJK TC"/>
        </w:rPr>
        <w:t>區支援，容量約</w:t>
      </w:r>
      <w:r>
        <w:rPr>
          <w:rFonts w:eastAsia="Noto Serif CJK TC"/>
        </w:rPr>
        <w:t xml:space="preserve"> 54MW</w:t>
      </w:r>
      <w:r>
        <w:rPr>
          <w:rFonts w:eastAsia="Noto Serif CJK TC"/>
        </w:rPr>
        <w:t>，目標</w:t>
      </w:r>
      <w:r>
        <w:rPr>
          <w:rFonts w:eastAsia="Noto Serif CJK TC"/>
        </w:rPr>
        <w:t xml:space="preserve"> 2027 </w:t>
      </w:r>
      <w:r>
        <w:rPr>
          <w:rFonts w:eastAsia="Noto Serif CJK TC"/>
        </w:rPr>
        <w:t>年底</w:t>
      </w:r>
      <w:proofErr w:type="gramStart"/>
      <w:r>
        <w:rPr>
          <w:rFonts w:eastAsia="Noto Serif CJK TC"/>
        </w:rPr>
        <w:t>完成擴容工</w:t>
      </w:r>
      <w:proofErr w:type="gramEnd"/>
      <w:r>
        <w:rPr>
          <w:rFonts w:eastAsia="Noto Serif CJK TC"/>
        </w:rPr>
        <w:t>程，先滿足施工期用電；中期新建臨時變電所，容量約</w:t>
      </w:r>
      <w:r>
        <w:rPr>
          <w:rFonts w:eastAsia="Noto Serif CJK TC"/>
        </w:rPr>
        <w:t xml:space="preserve"> 60MW</w:t>
      </w:r>
      <w:r>
        <w:rPr>
          <w:rFonts w:eastAsia="Noto Serif CJK TC"/>
        </w:rPr>
        <w:t>，預計於取得許可後約</w:t>
      </w:r>
      <w:r>
        <w:rPr>
          <w:rFonts w:eastAsia="Noto Serif CJK TC"/>
        </w:rPr>
        <w:t xml:space="preserve"> 20 </w:t>
      </w:r>
      <w:proofErr w:type="gramStart"/>
      <w:r>
        <w:rPr>
          <w:rFonts w:eastAsia="Noto Serif CJK TC"/>
        </w:rPr>
        <w:t>個</w:t>
      </w:r>
      <w:proofErr w:type="gramEnd"/>
      <w:r>
        <w:rPr>
          <w:rFonts w:eastAsia="Noto Serif CJK TC"/>
        </w:rPr>
        <w:t>月內完工；長期由文林變電所永久方案接手，長期原則供電容量上修至</w:t>
      </w:r>
      <w:r>
        <w:rPr>
          <w:rFonts w:eastAsia="Noto Serif CJK TC"/>
        </w:rPr>
        <w:t xml:space="preserve"> 240MW</w:t>
      </w:r>
      <w:r>
        <w:rPr>
          <w:rFonts w:eastAsia="Noto Serif CJK TC"/>
        </w:rPr>
        <w:t>，工期約</w:t>
      </w:r>
      <w:r>
        <w:rPr>
          <w:rFonts w:eastAsia="Noto Serif CJK TC"/>
        </w:rPr>
        <w:t xml:space="preserve"> 6 </w:t>
      </w:r>
      <w:r>
        <w:rPr>
          <w:rFonts w:eastAsia="Noto Serif CJK TC"/>
        </w:rPr>
        <w:t>至</w:t>
      </w:r>
      <w:r>
        <w:rPr>
          <w:rFonts w:eastAsia="Noto Serif CJK TC"/>
        </w:rPr>
        <w:t xml:space="preserve"> 7 </w:t>
      </w:r>
      <w:r>
        <w:rPr>
          <w:rFonts w:eastAsia="Noto Serif CJK TC"/>
        </w:rPr>
        <w:t>年。公開資料顯示，</w:t>
      </w:r>
      <w:proofErr w:type="gramStart"/>
      <w:r>
        <w:rPr>
          <w:rFonts w:eastAsia="Noto Serif CJK TC"/>
        </w:rPr>
        <w:t>北士科都市</w:t>
      </w:r>
      <w:proofErr w:type="gramEnd"/>
      <w:r>
        <w:rPr>
          <w:rFonts w:eastAsia="Noto Serif CJK TC"/>
        </w:rPr>
        <w:t>計畫、台電供電規劃與企業進駐時程之間存在長期未整合的規劃落差：文林變電所擱置十六年到二十三年的規劃真空，</w:t>
      </w:r>
      <w:proofErr w:type="gramStart"/>
      <w:r>
        <w:rPr>
          <w:rFonts w:eastAsia="Noto Serif CJK TC"/>
        </w:rPr>
        <w:t>直到輝達</w:t>
      </w:r>
      <w:proofErr w:type="gramEnd"/>
      <w:r>
        <w:rPr>
          <w:rFonts w:eastAsia="Noto Serif CJK TC"/>
        </w:rPr>
        <w:t>的投資時程帶來政治能見度與時間壓力後，才在極短時間內拍板定案。這</w:t>
      </w:r>
      <w:proofErr w:type="gramStart"/>
      <w:r>
        <w:rPr>
          <w:rFonts w:eastAsia="Noto Serif CJK TC"/>
        </w:rPr>
        <w:t>正是肆章</w:t>
      </w:r>
      <w:proofErr w:type="gramEnd"/>
      <w:r>
        <w:rPr>
          <w:rFonts w:eastAsia="Noto Serif CJK TC"/>
        </w:rPr>
        <w:t>「誰決定」一節指出的現象：在個案</w:t>
      </w:r>
      <w:r>
        <w:rPr>
          <w:rFonts w:eastAsia="Noto Serif CJK TC"/>
        </w:rPr>
        <w:t xml:space="preserve"> B </w:t>
      </w:r>
      <w:r>
        <w:rPr>
          <w:rFonts w:eastAsia="Noto Serif CJK TC"/>
        </w:rPr>
        <w:t>中，「誰決定」這個問題的答案，更接近「企業的時程促使政府決定何時決定」，而非政府依自身既有規劃節奏主動拍板。但本文無法僅憑現有資料證明，這個規劃落差完全由單一機關或單一因素造成，也無法排除台電內部原本另有規劃節奏、或落差部分源於其他制度因素等替代解釋。</w:t>
      </w:r>
    </w:p>
    <w:p w:rsidR="00A9259C" w:rsidRDefault="008B774A">
      <w:pPr>
        <w:spacing w:after="200" w:line="360" w:lineRule="auto"/>
        <w:jc w:val="both"/>
      </w:pPr>
      <w:r>
        <w:rPr>
          <w:rFonts w:eastAsia="Noto Serif CJK TC"/>
        </w:rPr>
        <w:t>個案</w:t>
      </w:r>
      <w:r>
        <w:rPr>
          <w:rFonts w:eastAsia="Noto Serif CJK TC"/>
        </w:rPr>
        <w:t xml:space="preserve"> B </w:t>
      </w:r>
      <w:r>
        <w:rPr>
          <w:rFonts w:eastAsia="Noto Serif CJK TC"/>
        </w:rPr>
        <w:t>也是本文「戰略關鍵性」判</w:t>
      </w:r>
      <w:proofErr w:type="gramStart"/>
      <w:r>
        <w:rPr>
          <w:rFonts w:eastAsia="Noto Serif CJK TC"/>
        </w:rPr>
        <w:t>準</w:t>
      </w:r>
      <w:proofErr w:type="gramEnd"/>
      <w:r>
        <w:rPr>
          <w:rFonts w:eastAsia="Noto Serif CJK TC"/>
        </w:rPr>
        <w:t>最</w:t>
      </w:r>
      <w:proofErr w:type="gramStart"/>
      <w:r>
        <w:rPr>
          <w:rFonts w:eastAsia="Noto Serif CJK TC"/>
        </w:rPr>
        <w:t>清楚</w:t>
      </w:r>
      <w:proofErr w:type="gramEnd"/>
      <w:r>
        <w:rPr>
          <w:rFonts w:eastAsia="Noto Serif CJK TC"/>
        </w:rPr>
        <w:t>的實證來源。黃仁勳</w:t>
      </w:r>
      <w:r>
        <w:rPr>
          <w:rFonts w:eastAsia="Noto Serif CJK TC"/>
        </w:rPr>
        <w:t xml:space="preserve"> 2026 </w:t>
      </w:r>
      <w:r>
        <w:rPr>
          <w:rFonts w:eastAsia="Noto Serif CJK TC"/>
        </w:rPr>
        <w:t>年多次公開發言，直接把臺灣的半導體與</w:t>
      </w:r>
      <w:r>
        <w:rPr>
          <w:rFonts w:eastAsia="Noto Serif CJK TC"/>
        </w:rPr>
        <w:t xml:space="preserve"> AI </w:t>
      </w:r>
      <w:r>
        <w:rPr>
          <w:rFonts w:eastAsia="Noto Serif CJK TC"/>
        </w:rPr>
        <w:t>供應鏈地位框架為地緣政治籌碼：</w:t>
      </w:r>
      <w:r>
        <w:rPr>
          <w:rFonts w:eastAsia="Noto Serif CJK TC"/>
        </w:rPr>
        <w:t>1</w:t>
      </w:r>
      <w:r>
        <w:rPr>
          <w:rFonts w:eastAsia="Noto Serif CJK TC"/>
        </w:rPr>
        <w:t xml:space="preserve"> </w:t>
      </w:r>
      <w:r>
        <w:rPr>
          <w:rFonts w:eastAsia="Noto Serif CJK TC"/>
        </w:rPr>
        <w:t>月澄清「四成新增產能不是把臺灣既有產能移走」，是為臺灣的產業地位辯護；</w:t>
      </w:r>
      <w:r>
        <w:rPr>
          <w:rFonts w:eastAsia="Noto Serif CJK TC"/>
        </w:rPr>
        <w:t xml:space="preserve">7 </w:t>
      </w:r>
      <w:r>
        <w:rPr>
          <w:rFonts w:eastAsia="Noto Serif CJK TC"/>
        </w:rPr>
        <w:t>月</w:t>
      </w:r>
      <w:r>
        <w:rPr>
          <w:rFonts w:eastAsia="Noto Serif CJK TC"/>
        </w:rPr>
        <w:t xml:space="preserve"> 21 </w:t>
      </w:r>
      <w:r>
        <w:rPr>
          <w:rFonts w:eastAsia="Noto Serif CJK TC"/>
        </w:rPr>
        <w:t>日表示臺灣「已經不等於便宜，而是等於先進」；</w:t>
      </w:r>
      <w:r>
        <w:rPr>
          <w:rFonts w:eastAsia="Noto Serif CJK TC"/>
        </w:rPr>
        <w:t xml:space="preserve">7 </w:t>
      </w:r>
      <w:r>
        <w:rPr>
          <w:rFonts w:eastAsia="Noto Serif CJK TC"/>
        </w:rPr>
        <w:t>月</w:t>
      </w:r>
      <w:r>
        <w:rPr>
          <w:rFonts w:eastAsia="Noto Serif CJK TC"/>
        </w:rPr>
        <w:t xml:space="preserve"> 23 </w:t>
      </w:r>
      <w:r>
        <w:rPr>
          <w:rFonts w:eastAsia="Noto Serif CJK TC"/>
        </w:rPr>
        <w:t>日更直接對美國政府喊話，稱「是臺灣救了美國半導體與電腦產業」「沒必要拿槍指著臺灣的頭」。這些發言把</w:t>
      </w:r>
      <w:proofErr w:type="gramStart"/>
      <w:r>
        <w:rPr>
          <w:rFonts w:eastAsia="Noto Serif CJK TC"/>
        </w:rPr>
        <w:t>北士科總部</w:t>
      </w:r>
      <w:proofErr w:type="gramEnd"/>
      <w:r>
        <w:rPr>
          <w:rFonts w:eastAsia="Noto Serif CJK TC"/>
        </w:rPr>
        <w:t>這樁企業</w:t>
      </w:r>
      <w:proofErr w:type="gramStart"/>
      <w:r>
        <w:rPr>
          <w:rFonts w:eastAsia="Noto Serif CJK TC"/>
        </w:rPr>
        <w:t>選址</w:t>
      </w:r>
      <w:proofErr w:type="gramEnd"/>
      <w:r>
        <w:rPr>
          <w:rFonts w:eastAsia="Noto Serif CJK TC"/>
        </w:rPr>
        <w:t>案，鑲嵌進美中科技競爭與臺美供應鏈政治的更大脈絡中。這個戰略關鍵性不是研究者外加的理論詮釋，而是行動者自己公開宣稱的定位。</w:t>
      </w:r>
    </w:p>
    <w:p w:rsidR="00A9259C" w:rsidRDefault="008B774A">
      <w:pPr>
        <w:spacing w:after="200" w:line="360" w:lineRule="auto"/>
        <w:jc w:val="both"/>
      </w:pPr>
      <w:r>
        <w:rPr>
          <w:rFonts w:eastAsia="Noto Serif CJK TC"/>
        </w:rPr>
        <w:t xml:space="preserve">2026 </w:t>
      </w:r>
      <w:r>
        <w:rPr>
          <w:rFonts w:eastAsia="Noto Serif CJK TC"/>
        </w:rPr>
        <w:t>年</w:t>
      </w:r>
      <w:r>
        <w:rPr>
          <w:rFonts w:eastAsia="Noto Serif CJK TC"/>
        </w:rPr>
        <w:t xml:space="preserve"> 7 </w:t>
      </w:r>
      <w:r>
        <w:rPr>
          <w:rFonts w:eastAsia="Noto Serif CJK TC"/>
        </w:rPr>
        <w:t>月底，臺北市政府公告招商</w:t>
      </w:r>
      <w:proofErr w:type="gramStart"/>
      <w:r>
        <w:rPr>
          <w:rFonts w:eastAsia="Noto Serif CJK TC"/>
        </w:rPr>
        <w:t>北士科最後</w:t>
      </w:r>
      <w:proofErr w:type="gramEnd"/>
      <w:r>
        <w:rPr>
          <w:rFonts w:eastAsia="Noto Serif CJK TC"/>
        </w:rPr>
        <w:t>三塊市有地（</w:t>
      </w:r>
      <w:r>
        <w:rPr>
          <w:rFonts w:eastAsia="Noto Serif CJK TC"/>
        </w:rPr>
        <w:t>T3</w:t>
      </w:r>
      <w:r>
        <w:rPr>
          <w:rFonts w:eastAsia="Noto Serif CJK TC"/>
        </w:rPr>
        <w:t>、</w:t>
      </w:r>
      <w:r>
        <w:rPr>
          <w:rFonts w:eastAsia="Noto Serif CJK TC"/>
        </w:rPr>
        <w:t>T4</w:t>
      </w:r>
      <w:r>
        <w:rPr>
          <w:rFonts w:eastAsia="Noto Serif CJK TC"/>
        </w:rPr>
        <w:t>、</w:t>
      </w:r>
      <w:r>
        <w:rPr>
          <w:rFonts w:eastAsia="Noto Serif CJK TC"/>
        </w:rPr>
        <w:t>T12</w:t>
      </w:r>
      <w:r>
        <w:rPr>
          <w:rFonts w:eastAsia="Noto Serif CJK TC"/>
        </w:rPr>
        <w:t>），文宣直</w:t>
      </w:r>
      <w:r>
        <w:rPr>
          <w:rFonts w:eastAsia="Noto Serif CJK TC"/>
        </w:rPr>
        <w:lastRenderedPageBreak/>
        <w:t>接以「</w:t>
      </w:r>
      <w:proofErr w:type="gramStart"/>
      <w:r>
        <w:rPr>
          <w:rFonts w:eastAsia="Noto Serif CJK TC"/>
        </w:rPr>
        <w:t>輝達即</w:t>
      </w:r>
      <w:proofErr w:type="gramEnd"/>
      <w:r>
        <w:rPr>
          <w:rFonts w:eastAsia="Noto Serif CJK TC"/>
        </w:rPr>
        <w:t>將進駐，把握機會成為</w:t>
      </w:r>
      <w:r>
        <w:rPr>
          <w:rFonts w:eastAsia="Noto Serif CJK TC"/>
        </w:rPr>
        <w:t>鄰居」作為</w:t>
      </w:r>
      <w:proofErr w:type="gramStart"/>
      <w:r>
        <w:rPr>
          <w:rFonts w:eastAsia="Noto Serif CJK TC"/>
        </w:rPr>
        <w:t>招商訴</w:t>
      </w:r>
      <w:proofErr w:type="gramEnd"/>
      <w:r>
        <w:rPr>
          <w:rFonts w:eastAsia="Noto Serif CJK TC"/>
        </w:rPr>
        <w:t>求；同月</w:t>
      </w:r>
      <w:r>
        <w:rPr>
          <w:rFonts w:eastAsia="Noto Serif CJK TC"/>
        </w:rPr>
        <w:t xml:space="preserve"> 15 </w:t>
      </w:r>
      <w:r>
        <w:rPr>
          <w:rFonts w:eastAsia="Noto Serif CJK TC"/>
        </w:rPr>
        <w:t>日，臺北市建</w:t>
      </w:r>
      <w:proofErr w:type="gramStart"/>
      <w:r>
        <w:rPr>
          <w:rFonts w:eastAsia="Noto Serif CJK TC"/>
        </w:rPr>
        <w:t>管處長虞積學</w:t>
      </w:r>
      <w:proofErr w:type="gramEnd"/>
      <w:r>
        <w:rPr>
          <w:rFonts w:eastAsia="Noto Serif CJK TC"/>
        </w:rPr>
        <w:t>、都發局長簡瑟芳受訪證實，</w:t>
      </w:r>
      <w:proofErr w:type="gramStart"/>
      <w:r>
        <w:rPr>
          <w:rFonts w:eastAsia="Noto Serif CJK TC"/>
        </w:rPr>
        <w:t>輝達總</w:t>
      </w:r>
      <w:proofErr w:type="gramEnd"/>
      <w:r>
        <w:rPr>
          <w:rFonts w:eastAsia="Noto Serif CJK TC"/>
        </w:rPr>
        <w:t>部建照執照已</w:t>
      </w:r>
      <w:proofErr w:type="gramStart"/>
      <w:r>
        <w:rPr>
          <w:rFonts w:eastAsia="Noto Serif CJK TC"/>
        </w:rPr>
        <w:t>正式掛件申</w:t>
      </w:r>
      <w:proofErr w:type="gramEnd"/>
      <w:r>
        <w:rPr>
          <w:rFonts w:eastAsia="Noto Serif CJK TC"/>
        </w:rPr>
        <w:t>請，但都市設計審議程序仍在進行中，尚未核發建照，官方也未證實確切動工日期。這說明個案</w:t>
      </w:r>
      <w:r>
        <w:rPr>
          <w:rFonts w:eastAsia="Noto Serif CJK TC"/>
        </w:rPr>
        <w:t xml:space="preserve"> B </w:t>
      </w:r>
      <w:r>
        <w:rPr>
          <w:rFonts w:eastAsia="Noto Serif CJK TC"/>
        </w:rPr>
        <w:t>到本文查證截止時，已經從「爭議能否推進」的階段，進入「建照程序啟動、但正式動工仍待確認」的階段。文林變電所工程總經費、</w:t>
      </w:r>
      <w:proofErr w:type="gramStart"/>
      <w:r>
        <w:rPr>
          <w:rFonts w:eastAsia="Noto Serif CJK TC"/>
        </w:rPr>
        <w:t>輝達最終</w:t>
      </w:r>
      <w:proofErr w:type="gramEnd"/>
      <w:r>
        <w:rPr>
          <w:rFonts w:eastAsia="Noto Serif CJK TC"/>
        </w:rPr>
        <w:t>契約用電容量與總部用水需求、正式動工日期等技術數字，截至公開資料查證時仍未見官方公布。</w:t>
      </w:r>
    </w:p>
    <w:p w:rsidR="00A9259C" w:rsidRDefault="008B774A">
      <w:pPr>
        <w:pStyle w:val="2"/>
        <w:spacing w:line="340" w:lineRule="auto"/>
      </w:pPr>
      <w:r>
        <w:t>三、個案</w:t>
      </w:r>
      <w:r>
        <w:t xml:space="preserve"> C</w:t>
      </w:r>
      <w:r>
        <w:t>：三接（第三天然氣接收站）與</w:t>
      </w:r>
      <w:proofErr w:type="gramStart"/>
      <w:r>
        <w:t>大潭藻礁</w:t>
      </w:r>
      <w:proofErr w:type="gramEnd"/>
    </w:p>
    <w:p w:rsidR="00A9259C" w:rsidRDefault="008B774A">
      <w:pPr>
        <w:spacing w:after="200" w:line="360" w:lineRule="auto"/>
        <w:jc w:val="both"/>
      </w:pPr>
      <w:r>
        <w:rPr>
          <w:rFonts w:eastAsia="Noto Serif CJK TC"/>
        </w:rPr>
        <w:t>三接不是因</w:t>
      </w:r>
      <w:r>
        <w:rPr>
          <w:rFonts w:eastAsia="Noto Serif CJK TC"/>
        </w:rPr>
        <w:t xml:space="preserve"> AI </w:t>
      </w:r>
      <w:r>
        <w:rPr>
          <w:rFonts w:eastAsia="Noto Serif CJK TC"/>
        </w:rPr>
        <w:t>而興建。本文要分析的是，一項早</w:t>
      </w:r>
      <w:r>
        <w:rPr>
          <w:rFonts w:eastAsia="Noto Serif CJK TC"/>
        </w:rPr>
        <w:t>期能源決策的供電能力，如何在後續被納入支撐</w:t>
      </w:r>
      <w:r>
        <w:rPr>
          <w:rFonts w:eastAsia="Noto Serif CJK TC"/>
        </w:rPr>
        <w:t xml:space="preserve"> AI </w:t>
      </w:r>
      <w:r>
        <w:rPr>
          <w:rFonts w:eastAsia="Noto Serif CJK TC"/>
        </w:rPr>
        <w:t>與資料中心用電成長的系統，從而形成決策者、受益者與風險承擔者在時間上的錯置。</w:t>
      </w:r>
    </w:p>
    <w:p w:rsidR="00A9259C" w:rsidRDefault="008B774A">
      <w:pPr>
        <w:spacing w:after="200" w:line="360" w:lineRule="auto"/>
        <w:jc w:val="both"/>
      </w:pPr>
      <w:r>
        <w:rPr>
          <w:rFonts w:eastAsia="Noto Serif CJK TC"/>
        </w:rPr>
        <w:t>個案</w:t>
      </w:r>
      <w:r>
        <w:rPr>
          <w:rFonts w:eastAsia="Noto Serif CJK TC"/>
        </w:rPr>
        <w:t xml:space="preserve"> C </w:t>
      </w:r>
      <w:r>
        <w:rPr>
          <w:rFonts w:eastAsia="Noto Serif CJK TC"/>
        </w:rPr>
        <w:t>的</w:t>
      </w:r>
      <w:proofErr w:type="gramStart"/>
      <w:r>
        <w:rPr>
          <w:rFonts w:eastAsia="Noto Serif CJK TC"/>
        </w:rPr>
        <w:t>時間軸比前兩</w:t>
      </w:r>
      <w:proofErr w:type="gramEnd"/>
      <w:r>
        <w:rPr>
          <w:rFonts w:eastAsia="Noto Serif CJK TC"/>
        </w:rPr>
        <w:t>案都長，也是唯一一個在爭議發生時，與「</w:t>
      </w:r>
      <w:r>
        <w:rPr>
          <w:rFonts w:eastAsia="Noto Serif CJK TC"/>
        </w:rPr>
        <w:t xml:space="preserve">AI </w:t>
      </w:r>
      <w:r>
        <w:rPr>
          <w:rFonts w:eastAsia="Noto Serif CJK TC"/>
        </w:rPr>
        <w:t>用電需求」完全無關的案例</w:t>
      </w:r>
      <w:r>
        <w:rPr>
          <w:rFonts w:eastAsia="Noto Serif CJK TC"/>
        </w:rPr>
        <w:t>——</w:t>
      </w:r>
      <w:r>
        <w:rPr>
          <w:rFonts w:eastAsia="Noto Serif CJK TC"/>
        </w:rPr>
        <w:t>這正是它值得單獨處理的原因。</w:t>
      </w:r>
      <w:r>
        <w:rPr>
          <w:rFonts w:eastAsia="Noto Serif CJK TC"/>
        </w:rPr>
        <w:t xml:space="preserve">1996 </w:t>
      </w:r>
      <w:r>
        <w:rPr>
          <w:rFonts w:eastAsia="Noto Serif CJK TC"/>
        </w:rPr>
        <w:t>年，東帝士集團最早提出觀塘工業港開發申請；</w:t>
      </w:r>
      <w:r>
        <w:rPr>
          <w:rFonts w:eastAsia="Noto Serif CJK TC"/>
        </w:rPr>
        <w:t xml:space="preserve">2003 </w:t>
      </w:r>
      <w:r>
        <w:rPr>
          <w:rFonts w:eastAsia="Noto Serif CJK TC"/>
        </w:rPr>
        <w:t>年中油取得大潭電廠</w:t>
      </w:r>
      <w:proofErr w:type="gramStart"/>
      <w:r>
        <w:rPr>
          <w:rFonts w:eastAsia="Noto Serif CJK TC"/>
        </w:rPr>
        <w:t>供氣權後</w:t>
      </w:r>
      <w:proofErr w:type="gramEnd"/>
      <w:r>
        <w:rPr>
          <w:rFonts w:eastAsia="Noto Serif CJK TC"/>
        </w:rPr>
        <w:t>，原計畫停擺；</w:t>
      </w:r>
      <w:r>
        <w:rPr>
          <w:rFonts w:eastAsia="Noto Serif CJK TC"/>
        </w:rPr>
        <w:t xml:space="preserve">2014 </w:t>
      </w:r>
      <w:r>
        <w:rPr>
          <w:rFonts w:eastAsia="Noto Serif CJK TC"/>
        </w:rPr>
        <w:t>年，大潭電廠增建計畫通過環評，經濟部同年拍板改由中油興建第三天然氣接收站（三接），</w:t>
      </w:r>
      <w:proofErr w:type="gramStart"/>
      <w:r>
        <w:rPr>
          <w:rFonts w:eastAsia="Noto Serif CJK TC"/>
        </w:rPr>
        <w:t>選址即為</w:t>
      </w:r>
      <w:proofErr w:type="gramEnd"/>
      <w:r>
        <w:rPr>
          <w:rFonts w:eastAsia="Noto Serif CJK TC"/>
        </w:rPr>
        <w:t>觀塘工業區；</w:t>
      </w:r>
      <w:r>
        <w:rPr>
          <w:rFonts w:eastAsia="Noto Serif CJK TC"/>
        </w:rPr>
        <w:t xml:space="preserve">2016 </w:t>
      </w:r>
      <w:r>
        <w:rPr>
          <w:rFonts w:eastAsia="Noto Serif CJK TC"/>
        </w:rPr>
        <w:t>年中油</w:t>
      </w:r>
      <w:proofErr w:type="gramStart"/>
      <w:r>
        <w:rPr>
          <w:rFonts w:eastAsia="Noto Serif CJK TC"/>
        </w:rPr>
        <w:t>併</w:t>
      </w:r>
      <w:proofErr w:type="gramEnd"/>
      <w:r>
        <w:rPr>
          <w:rFonts w:eastAsia="Noto Serif CJK TC"/>
        </w:rPr>
        <w:t>購原開發公司，投資額達新臺幣</w:t>
      </w:r>
      <w:r>
        <w:rPr>
          <w:rFonts w:eastAsia="Noto Serif CJK TC"/>
        </w:rPr>
        <w:t xml:space="preserve"> 600.8 </w:t>
      </w:r>
      <w:r>
        <w:rPr>
          <w:rFonts w:eastAsia="Noto Serif CJK TC"/>
        </w:rPr>
        <w:t>億元。到這裡為止，三接是一項純粹因應臺灣天然氣占比提升、北部電網供氣韌性而規劃的傳統能源基礎設施，與後來的</w:t>
      </w:r>
      <w:r>
        <w:rPr>
          <w:rFonts w:eastAsia="Noto Serif CJK TC"/>
        </w:rPr>
        <w:t xml:space="preserve"> AI </w:t>
      </w:r>
      <w:r>
        <w:rPr>
          <w:rFonts w:eastAsia="Noto Serif CJK TC"/>
        </w:rPr>
        <w:t>熱潮尚無任何關係。</w:t>
      </w:r>
    </w:p>
    <w:p w:rsidR="00A9259C" w:rsidRDefault="008B774A">
      <w:pPr>
        <w:spacing w:after="200" w:line="360" w:lineRule="auto"/>
        <w:jc w:val="both"/>
      </w:pPr>
      <w:r>
        <w:rPr>
          <w:rFonts w:eastAsia="Noto Serif CJK TC"/>
        </w:rPr>
        <w:t xml:space="preserve">2017 </w:t>
      </w:r>
      <w:r>
        <w:rPr>
          <w:rFonts w:eastAsia="Noto Serif CJK TC"/>
        </w:rPr>
        <w:t>年</w:t>
      </w:r>
      <w:r>
        <w:rPr>
          <w:rFonts w:eastAsia="Noto Serif CJK TC"/>
        </w:rPr>
        <w:t xml:space="preserve"> 5 </w:t>
      </w:r>
      <w:r>
        <w:rPr>
          <w:rFonts w:eastAsia="Noto Serif CJK TC"/>
        </w:rPr>
        <w:t>月，</w:t>
      </w:r>
      <w:proofErr w:type="gramStart"/>
      <w:r>
        <w:rPr>
          <w:rFonts w:eastAsia="Noto Serif CJK TC"/>
        </w:rPr>
        <w:t>環團與</w:t>
      </w:r>
      <w:proofErr w:type="gramEnd"/>
      <w:r>
        <w:rPr>
          <w:rFonts w:eastAsia="Noto Serif CJK TC"/>
        </w:rPr>
        <w:t>學者在觀塘海域發現一級保育類生物「柴山</w:t>
      </w:r>
      <w:proofErr w:type="gramStart"/>
      <w:r>
        <w:rPr>
          <w:rFonts w:eastAsia="Noto Serif CJK TC"/>
        </w:rPr>
        <w:t>多杯</w:t>
      </w:r>
      <w:proofErr w:type="gramEnd"/>
      <w:r>
        <w:rPr>
          <w:rFonts w:eastAsia="Noto Serif CJK TC"/>
        </w:rPr>
        <w:t>孔珊瑚」，以及需歷經數千年才能形成一公分厚度</w:t>
      </w:r>
      <w:proofErr w:type="gramStart"/>
      <w:r>
        <w:rPr>
          <w:rFonts w:eastAsia="Noto Serif CJK TC"/>
        </w:rPr>
        <w:t>的殼狀珊</w:t>
      </w:r>
      <w:proofErr w:type="gramEnd"/>
      <w:r>
        <w:rPr>
          <w:rFonts w:eastAsia="Noto Serif CJK TC"/>
        </w:rPr>
        <w:t>瑚藻藻礁生態系。</w:t>
      </w:r>
      <w:r>
        <w:rPr>
          <w:rFonts w:eastAsia="Noto Serif CJK TC"/>
        </w:rPr>
        <w:t xml:space="preserve">2018 </w:t>
      </w:r>
      <w:r>
        <w:rPr>
          <w:rFonts w:eastAsia="Noto Serif CJK TC"/>
        </w:rPr>
        <w:t>年</w:t>
      </w:r>
      <w:r>
        <w:rPr>
          <w:rFonts w:eastAsia="Noto Serif CJK TC"/>
        </w:rPr>
        <w:t xml:space="preserve"> 7 </w:t>
      </w:r>
      <w:r>
        <w:rPr>
          <w:rFonts w:eastAsia="Noto Serif CJK TC"/>
        </w:rPr>
        <w:t>月的環評專案小組會議中，多數委員認為開發案「</w:t>
      </w:r>
      <w:proofErr w:type="gramStart"/>
      <w:r>
        <w:rPr>
          <w:rFonts w:eastAsia="Noto Serif CJK TC"/>
        </w:rPr>
        <w:t>對藻礁</w:t>
      </w:r>
      <w:proofErr w:type="gramEnd"/>
      <w:r>
        <w:rPr>
          <w:rFonts w:eastAsia="Noto Serif CJK TC"/>
        </w:rPr>
        <w:t>生態系有重大影響之虞」，做出退回建議；中油隨即將開發規模縮小至</w:t>
      </w:r>
      <w:r>
        <w:rPr>
          <w:rFonts w:eastAsia="Noto Serif CJK TC"/>
        </w:rPr>
        <w:t xml:space="preserve"> 23 </w:t>
      </w:r>
      <w:r>
        <w:rPr>
          <w:rFonts w:eastAsia="Noto Serif CJK TC"/>
        </w:rPr>
        <w:t>公頃，但同年</w:t>
      </w:r>
      <w:r>
        <w:rPr>
          <w:rFonts w:eastAsia="Noto Serif CJK TC"/>
        </w:rPr>
        <w:t xml:space="preserve"> 10 </w:t>
      </w:r>
      <w:r>
        <w:rPr>
          <w:rFonts w:eastAsia="Noto Serif CJK TC"/>
        </w:rPr>
        <w:t>月的環評大會仍逕行通過此案，該次會議僅有</w:t>
      </w:r>
      <w:r>
        <w:rPr>
          <w:rFonts w:eastAsia="Noto Serif CJK TC"/>
        </w:rPr>
        <w:t xml:space="preserve"> 3 </w:t>
      </w:r>
      <w:r>
        <w:rPr>
          <w:rFonts w:eastAsia="Noto Serif CJK TC"/>
        </w:rPr>
        <w:t>名民間委員出席。這個「</w:t>
      </w:r>
      <w:r>
        <w:rPr>
          <w:rFonts w:eastAsia="Noto Serif CJK TC"/>
        </w:rPr>
        <w:t>僅</w:t>
      </w:r>
      <w:r>
        <w:rPr>
          <w:rFonts w:eastAsia="Noto Serif CJK TC"/>
        </w:rPr>
        <w:t xml:space="preserve"> 3 </w:t>
      </w:r>
      <w:r>
        <w:rPr>
          <w:rFonts w:eastAsia="Noto Serif CJK TC"/>
        </w:rPr>
        <w:t>名民間委員出席即通過重大開發案」的程序爭議，與個案</w:t>
      </w:r>
      <w:r>
        <w:rPr>
          <w:rFonts w:eastAsia="Noto Serif CJK TC"/>
        </w:rPr>
        <w:t xml:space="preserve"> B </w:t>
      </w:r>
      <w:r>
        <w:rPr>
          <w:rFonts w:eastAsia="Noto Serif CJK TC"/>
        </w:rPr>
        <w:t>中</w:t>
      </w:r>
      <w:proofErr w:type="gramStart"/>
      <w:r>
        <w:rPr>
          <w:rFonts w:eastAsia="Noto Serif CJK TC"/>
        </w:rPr>
        <w:t>北士科變電所</w:t>
      </w:r>
      <w:proofErr w:type="gramEnd"/>
      <w:r>
        <w:rPr>
          <w:rFonts w:eastAsia="Noto Serif CJK TC"/>
        </w:rPr>
        <w:t>規劃十六年真空所暴露的問題，指向同一種制度病徵：即便涉及高度不可逆風險的重大決策，臺灣現行的審查程序在出席結構、資訊揭露上仍可能被壓縮到最低限度而不違反程序合法性。</w:t>
      </w:r>
    </w:p>
    <w:p w:rsidR="00A9259C" w:rsidRDefault="008B774A">
      <w:pPr>
        <w:spacing w:after="200" w:line="360" w:lineRule="auto"/>
        <w:jc w:val="both"/>
      </w:pPr>
      <w:r>
        <w:rPr>
          <w:rFonts w:eastAsia="Noto Serif CJK TC"/>
        </w:rPr>
        <w:t xml:space="preserve">2020 </w:t>
      </w:r>
      <w:r>
        <w:rPr>
          <w:rFonts w:eastAsia="Noto Serif CJK TC"/>
        </w:rPr>
        <w:t>年</w:t>
      </w:r>
      <w:r>
        <w:rPr>
          <w:rFonts w:eastAsia="Noto Serif CJK TC"/>
        </w:rPr>
        <w:t xml:space="preserve"> 3 </w:t>
      </w:r>
      <w:r>
        <w:rPr>
          <w:rFonts w:eastAsia="Noto Serif CJK TC"/>
        </w:rPr>
        <w:t>月的工作船擱淺事件、漁民多次抗議，</w:t>
      </w:r>
      <w:proofErr w:type="gramStart"/>
      <w:r>
        <w:rPr>
          <w:rFonts w:eastAsia="Noto Serif CJK TC"/>
        </w:rPr>
        <w:t>促使環團於</w:t>
      </w:r>
      <w:proofErr w:type="gramEnd"/>
      <w:r>
        <w:rPr>
          <w:rFonts w:eastAsia="Noto Serif CJK TC"/>
        </w:rPr>
        <w:t>同年</w:t>
      </w:r>
      <w:r>
        <w:rPr>
          <w:rFonts w:eastAsia="Noto Serif CJK TC"/>
        </w:rPr>
        <w:t xml:space="preserve"> 6 </w:t>
      </w:r>
      <w:r>
        <w:rPr>
          <w:rFonts w:eastAsia="Noto Serif CJK TC"/>
        </w:rPr>
        <w:t>月啟動「</w:t>
      </w:r>
      <w:proofErr w:type="gramStart"/>
      <w:r>
        <w:rPr>
          <w:rFonts w:eastAsia="Noto Serif CJK TC"/>
        </w:rPr>
        <w:t>珍愛藻</w:t>
      </w:r>
      <w:proofErr w:type="gramEnd"/>
      <w:r>
        <w:rPr>
          <w:rFonts w:eastAsia="Noto Serif CJK TC"/>
        </w:rPr>
        <w:t>礁」公投連署，</w:t>
      </w:r>
      <w:r>
        <w:rPr>
          <w:rFonts w:eastAsia="Noto Serif CJK TC"/>
        </w:rPr>
        <w:t xml:space="preserve">2021 </w:t>
      </w:r>
      <w:r>
        <w:rPr>
          <w:rFonts w:eastAsia="Noto Serif CJK TC"/>
        </w:rPr>
        <w:t>年</w:t>
      </w:r>
      <w:r>
        <w:rPr>
          <w:rFonts w:eastAsia="Noto Serif CJK TC"/>
        </w:rPr>
        <w:t xml:space="preserve"> 3 </w:t>
      </w:r>
      <w:r>
        <w:rPr>
          <w:rFonts w:eastAsia="Noto Serif CJK TC"/>
        </w:rPr>
        <w:t>月完成連署送件（約</w:t>
      </w:r>
      <w:r>
        <w:rPr>
          <w:rFonts w:eastAsia="Noto Serif CJK TC"/>
        </w:rPr>
        <w:t xml:space="preserve"> 70 </w:t>
      </w:r>
      <w:r>
        <w:rPr>
          <w:rFonts w:eastAsia="Noto Serif CJK TC"/>
        </w:rPr>
        <w:t>萬份），</w:t>
      </w:r>
      <w:r>
        <w:rPr>
          <w:rFonts w:eastAsia="Noto Serif CJK TC"/>
        </w:rPr>
        <w:t xml:space="preserve">5 </w:t>
      </w:r>
      <w:r>
        <w:rPr>
          <w:rFonts w:eastAsia="Noto Serif CJK TC"/>
        </w:rPr>
        <w:t>月正式成案。面對公投壓力，行政院於</w:t>
      </w:r>
      <w:r>
        <w:rPr>
          <w:rFonts w:eastAsia="Noto Serif CJK TC"/>
        </w:rPr>
        <w:t xml:space="preserve"> 2021 </w:t>
      </w:r>
      <w:r>
        <w:rPr>
          <w:rFonts w:eastAsia="Noto Serif CJK TC"/>
        </w:rPr>
        <w:t>年</w:t>
      </w:r>
      <w:r>
        <w:rPr>
          <w:rFonts w:eastAsia="Noto Serif CJK TC"/>
        </w:rPr>
        <w:t xml:space="preserve"> 5 </w:t>
      </w:r>
      <w:r>
        <w:rPr>
          <w:rFonts w:eastAsia="Noto Serif CJK TC"/>
        </w:rPr>
        <w:t>月</w:t>
      </w:r>
      <w:r>
        <w:rPr>
          <w:rFonts w:eastAsia="Noto Serif CJK TC"/>
        </w:rPr>
        <w:t xml:space="preserve"> 3 </w:t>
      </w:r>
      <w:r>
        <w:rPr>
          <w:rFonts w:eastAsia="Noto Serif CJK TC"/>
        </w:rPr>
        <w:t>日提出「外推方案」：工業港範圍再向</w:t>
      </w:r>
      <w:proofErr w:type="gramStart"/>
      <w:r>
        <w:rPr>
          <w:rFonts w:eastAsia="Noto Serif CJK TC"/>
        </w:rPr>
        <w:t>海側外</w:t>
      </w:r>
      <w:proofErr w:type="gramEnd"/>
      <w:r>
        <w:rPr>
          <w:rFonts w:eastAsia="Noto Serif CJK TC"/>
        </w:rPr>
        <w:t>推</w:t>
      </w:r>
      <w:r>
        <w:rPr>
          <w:rFonts w:eastAsia="Noto Serif CJK TC"/>
        </w:rPr>
        <w:t xml:space="preserve"> 455</w:t>
      </w:r>
      <w:r>
        <w:rPr>
          <w:rFonts w:eastAsia="Noto Serif CJK TC"/>
        </w:rPr>
        <w:t xml:space="preserve"> </w:t>
      </w:r>
      <w:r>
        <w:rPr>
          <w:rFonts w:eastAsia="Noto Serif CJK TC"/>
        </w:rPr>
        <w:t>公尺（自離岸</w:t>
      </w:r>
      <w:r>
        <w:rPr>
          <w:rFonts w:eastAsia="Noto Serif CJK TC"/>
        </w:rPr>
        <w:t xml:space="preserve"> </w:t>
      </w:r>
      <w:r>
        <w:rPr>
          <w:rFonts w:eastAsia="Noto Serif CJK TC"/>
        </w:rPr>
        <w:lastRenderedPageBreak/>
        <w:t xml:space="preserve">742 </w:t>
      </w:r>
      <w:r>
        <w:rPr>
          <w:rFonts w:eastAsia="Noto Serif CJK TC"/>
        </w:rPr>
        <w:t>公尺推至約</w:t>
      </w:r>
      <w:r>
        <w:rPr>
          <w:rFonts w:eastAsia="Noto Serif CJK TC"/>
        </w:rPr>
        <w:t xml:space="preserve"> 1.2 </w:t>
      </w:r>
      <w:r>
        <w:rPr>
          <w:rFonts w:eastAsia="Noto Serif CJK TC"/>
        </w:rPr>
        <w:t>公里），追加預算約</w:t>
      </w:r>
      <w:r>
        <w:rPr>
          <w:rFonts w:eastAsia="Noto Serif CJK TC"/>
        </w:rPr>
        <w:t xml:space="preserve"> 150 </w:t>
      </w:r>
      <w:r>
        <w:rPr>
          <w:rFonts w:eastAsia="Noto Serif CJK TC"/>
        </w:rPr>
        <w:t>億元，供氣時程延後約</w:t>
      </w:r>
      <w:r>
        <w:rPr>
          <w:rFonts w:eastAsia="Noto Serif CJK TC"/>
        </w:rPr>
        <w:t xml:space="preserve"> 2 </w:t>
      </w:r>
      <w:r>
        <w:rPr>
          <w:rFonts w:eastAsia="Noto Serif CJK TC"/>
        </w:rPr>
        <w:t>年半、目標改為</w:t>
      </w:r>
      <w:r>
        <w:rPr>
          <w:rFonts w:eastAsia="Noto Serif CJK TC"/>
        </w:rPr>
        <w:t xml:space="preserve"> 2025 </w:t>
      </w:r>
      <w:r>
        <w:rPr>
          <w:rFonts w:eastAsia="Noto Serif CJK TC"/>
        </w:rPr>
        <w:t>年</w:t>
      </w:r>
      <w:r>
        <w:rPr>
          <w:rFonts w:eastAsia="Noto Serif CJK TC"/>
        </w:rPr>
        <w:t xml:space="preserve"> 6 </w:t>
      </w:r>
      <w:r>
        <w:rPr>
          <w:rFonts w:eastAsia="Noto Serif CJK TC"/>
        </w:rPr>
        <w:t>月。同年</w:t>
      </w:r>
      <w:r>
        <w:rPr>
          <w:rFonts w:eastAsia="Noto Serif CJK TC"/>
        </w:rPr>
        <w:t xml:space="preserve"> 12 </w:t>
      </w:r>
      <w:r>
        <w:rPr>
          <w:rFonts w:eastAsia="Noto Serif CJK TC"/>
        </w:rPr>
        <w:t>月</w:t>
      </w:r>
      <w:r>
        <w:rPr>
          <w:rFonts w:eastAsia="Noto Serif CJK TC"/>
        </w:rPr>
        <w:t xml:space="preserve"> 18 </w:t>
      </w:r>
      <w:r>
        <w:rPr>
          <w:rFonts w:eastAsia="Noto Serif CJK TC"/>
        </w:rPr>
        <w:t>日，全國性公投第</w:t>
      </w:r>
      <w:r>
        <w:rPr>
          <w:rFonts w:eastAsia="Noto Serif CJK TC"/>
        </w:rPr>
        <w:t xml:space="preserve"> 20 </w:t>
      </w:r>
      <w:r>
        <w:rPr>
          <w:rFonts w:eastAsia="Noto Serif CJK TC"/>
        </w:rPr>
        <w:t>案開票結果為「不同意」以</w:t>
      </w:r>
      <w:r>
        <w:rPr>
          <w:rFonts w:eastAsia="Noto Serif CJK TC"/>
        </w:rPr>
        <w:t xml:space="preserve"> 51.63% </w:t>
      </w:r>
      <w:r>
        <w:rPr>
          <w:rFonts w:eastAsia="Noto Serif CJK TC"/>
        </w:rPr>
        <w:t>多於「同意」</w:t>
      </w:r>
      <w:r>
        <w:rPr>
          <w:rFonts w:eastAsia="Noto Serif CJK TC"/>
        </w:rPr>
        <w:t>48.37%</w:t>
      </w:r>
      <w:r>
        <w:rPr>
          <w:rFonts w:eastAsia="Noto Serif CJK TC"/>
        </w:rPr>
        <w:t>，公投未通過，三接（含外推方案）得以依原規劃繼續推動。這場公投是臺灣能源基礎設施史上，少數把「不可逆的生態代價」直接交付全民公投決定的案例，也因此為本文「環境不可逆性」判</w:t>
      </w:r>
      <w:proofErr w:type="gramStart"/>
      <w:r>
        <w:rPr>
          <w:rFonts w:eastAsia="Noto Serif CJK TC"/>
        </w:rPr>
        <w:t>準</w:t>
      </w:r>
      <w:proofErr w:type="gramEnd"/>
      <w:r>
        <w:rPr>
          <w:rFonts w:eastAsia="Noto Serif CJK TC"/>
        </w:rPr>
        <w:t>提供了個案</w:t>
      </w:r>
      <w:r>
        <w:rPr>
          <w:rFonts w:eastAsia="Noto Serif CJK TC"/>
        </w:rPr>
        <w:t xml:space="preserve"> A</w:t>
      </w:r>
      <w:r>
        <w:rPr>
          <w:rFonts w:eastAsia="Noto Serif CJK TC"/>
        </w:rPr>
        <w:t>、</w:t>
      </w:r>
      <w:r>
        <w:rPr>
          <w:rFonts w:eastAsia="Noto Serif CJK TC"/>
        </w:rPr>
        <w:t xml:space="preserve">B </w:t>
      </w:r>
      <w:r>
        <w:rPr>
          <w:rFonts w:eastAsia="Noto Serif CJK TC"/>
        </w:rPr>
        <w:t>都不具備的公共審議紀錄。</w:t>
      </w:r>
    </w:p>
    <w:p w:rsidR="00A9259C" w:rsidRDefault="008B774A">
      <w:pPr>
        <w:spacing w:after="200" w:line="360" w:lineRule="auto"/>
        <w:jc w:val="both"/>
      </w:pPr>
      <w:r>
        <w:rPr>
          <w:rFonts w:eastAsia="Noto Serif CJK TC"/>
        </w:rPr>
        <w:t xml:space="preserve">2022 </w:t>
      </w:r>
      <w:r>
        <w:rPr>
          <w:rFonts w:eastAsia="Noto Serif CJK TC"/>
        </w:rPr>
        <w:t>年外推方案環評通過後，工程持續推進；</w:t>
      </w:r>
      <w:r>
        <w:rPr>
          <w:rFonts w:eastAsia="Noto Serif CJK TC"/>
        </w:rPr>
        <w:t xml:space="preserve">2025 </w:t>
      </w:r>
      <w:r>
        <w:rPr>
          <w:rFonts w:eastAsia="Noto Serif CJK TC"/>
        </w:rPr>
        <w:t>年</w:t>
      </w:r>
      <w:r>
        <w:rPr>
          <w:rFonts w:eastAsia="Noto Serif CJK TC"/>
        </w:rPr>
        <w:t xml:space="preserve"> 5 </w:t>
      </w:r>
      <w:r>
        <w:rPr>
          <w:rFonts w:eastAsia="Noto Serif CJK TC"/>
        </w:rPr>
        <w:t>月，中油完成三接初期供氣測試，台電大潭電廠</w:t>
      </w:r>
      <w:r>
        <w:rPr>
          <w:rFonts w:eastAsia="Noto Serif CJK TC"/>
        </w:rPr>
        <w:t xml:space="preserve"> 7 </w:t>
      </w:r>
      <w:proofErr w:type="gramStart"/>
      <w:r>
        <w:rPr>
          <w:rFonts w:eastAsia="Noto Serif CJK TC"/>
        </w:rPr>
        <w:t>號燃氣複</w:t>
      </w:r>
      <w:proofErr w:type="gramEnd"/>
      <w:r>
        <w:rPr>
          <w:rFonts w:eastAsia="Noto Serif CJK TC"/>
        </w:rPr>
        <w:t>循環機組於同年夏季尖峰負載前併入供電，與已上線的</w:t>
      </w:r>
      <w:r>
        <w:rPr>
          <w:rFonts w:eastAsia="Noto Serif CJK TC"/>
        </w:rPr>
        <w:t xml:space="preserve"> 8</w:t>
      </w:r>
      <w:r>
        <w:rPr>
          <w:rFonts w:eastAsia="Noto Serif CJK TC"/>
        </w:rPr>
        <w:t>、</w:t>
      </w:r>
      <w:r>
        <w:rPr>
          <w:rFonts w:eastAsia="Noto Serif CJK TC"/>
        </w:rPr>
        <w:t xml:space="preserve">9 </w:t>
      </w:r>
      <w:r>
        <w:rPr>
          <w:rFonts w:eastAsia="Noto Serif CJK TC"/>
        </w:rPr>
        <w:t>號機合計裝置容量達</w:t>
      </w:r>
      <w:r>
        <w:rPr>
          <w:rFonts w:eastAsia="Noto Serif CJK TC"/>
        </w:rPr>
        <w:t xml:space="preserve"> 316 </w:t>
      </w:r>
      <w:r>
        <w:rPr>
          <w:rFonts w:eastAsia="Noto Serif CJK TC"/>
        </w:rPr>
        <w:t>萬瓩，形成</w:t>
      </w:r>
      <w:proofErr w:type="gramStart"/>
      <w:r>
        <w:rPr>
          <w:rFonts w:eastAsia="Noto Serif CJK TC"/>
        </w:rPr>
        <w:t>雙氣源</w:t>
      </w:r>
      <w:proofErr w:type="gramEnd"/>
      <w:r>
        <w:rPr>
          <w:rFonts w:eastAsia="Noto Serif CJK TC"/>
        </w:rPr>
        <w:t>供氣體系。經濟部與台電公開說明指出，這批新機組是為彌補</w:t>
      </w:r>
      <w:r>
        <w:rPr>
          <w:rFonts w:eastAsia="Noto Serif CJK TC"/>
        </w:rPr>
        <w:t xml:space="preserve"> 2025 </w:t>
      </w:r>
      <w:r>
        <w:rPr>
          <w:rFonts w:eastAsia="Noto Serif CJK TC"/>
        </w:rPr>
        <w:t>年核三</w:t>
      </w:r>
      <w:r>
        <w:rPr>
          <w:rFonts w:eastAsia="Noto Serif CJK TC"/>
        </w:rPr>
        <w:t xml:space="preserve"> 2 </w:t>
      </w:r>
      <w:r>
        <w:rPr>
          <w:rFonts w:eastAsia="Noto Serif CJK TC"/>
        </w:rPr>
        <w:t>號機除役（</w:t>
      </w:r>
      <w:r>
        <w:rPr>
          <w:rFonts w:eastAsia="Noto Serif CJK TC"/>
        </w:rPr>
        <w:t xml:space="preserve">95 </w:t>
      </w:r>
      <w:r>
        <w:rPr>
          <w:rFonts w:eastAsia="Noto Serif CJK TC"/>
        </w:rPr>
        <w:t>萬</w:t>
      </w:r>
      <w:proofErr w:type="gramStart"/>
      <w:r>
        <w:rPr>
          <w:rFonts w:eastAsia="Noto Serif CJK TC"/>
        </w:rPr>
        <w:t>瓩</w:t>
      </w:r>
      <w:proofErr w:type="gramEnd"/>
      <w:r>
        <w:rPr>
          <w:rFonts w:eastAsia="Noto Serif CJK TC"/>
        </w:rPr>
        <w:t>）留下的供電缺口而規劃，該年度台電新增機組總裝置容量達</w:t>
      </w:r>
      <w:r>
        <w:rPr>
          <w:rFonts w:eastAsia="Noto Serif CJK TC"/>
        </w:rPr>
        <w:t xml:space="preserve"> 480 </w:t>
      </w:r>
      <w:r>
        <w:rPr>
          <w:rFonts w:eastAsia="Noto Serif CJK TC"/>
        </w:rPr>
        <w:t>萬瓩，官方並將</w:t>
      </w:r>
      <w:proofErr w:type="gramStart"/>
      <w:r>
        <w:rPr>
          <w:rFonts w:eastAsia="Noto Serif CJK TC"/>
        </w:rPr>
        <w:t>完整雙氣</w:t>
      </w:r>
      <w:proofErr w:type="gramEnd"/>
      <w:r>
        <w:rPr>
          <w:rFonts w:eastAsia="Noto Serif CJK TC"/>
        </w:rPr>
        <w:t>源體系下機組的滿載發電能力，明確定位為對北部工業用電（含半導體與資料中心）供應的堅實支撐。</w:t>
      </w:r>
    </w:p>
    <w:p w:rsidR="00A9259C" w:rsidRDefault="008B774A">
      <w:pPr>
        <w:spacing w:after="200" w:line="360" w:lineRule="auto"/>
        <w:jc w:val="both"/>
      </w:pPr>
      <w:r>
        <w:rPr>
          <w:rFonts w:eastAsia="Noto Serif CJK TC"/>
        </w:rPr>
        <w:t>這裡必須謹慎地</w:t>
      </w:r>
      <w:r>
        <w:rPr>
          <w:rFonts w:eastAsia="Noto Serif CJK TC"/>
        </w:rPr>
        <w:t>說清楚因果順序：三接</w:t>
      </w:r>
      <w:proofErr w:type="gramStart"/>
      <w:r>
        <w:rPr>
          <w:rFonts w:eastAsia="Noto Serif CJK TC"/>
        </w:rPr>
        <w:t>與藻礁</w:t>
      </w:r>
      <w:proofErr w:type="gramEnd"/>
      <w:r>
        <w:rPr>
          <w:rFonts w:eastAsia="Noto Serif CJK TC"/>
        </w:rPr>
        <w:t>的選址爭議，早在</w:t>
      </w:r>
      <w:r>
        <w:rPr>
          <w:rFonts w:eastAsia="Noto Serif CJK TC"/>
        </w:rPr>
        <w:t xml:space="preserve"> AI </w:t>
      </w:r>
      <w:r>
        <w:rPr>
          <w:rFonts w:eastAsia="Noto Serif CJK TC"/>
        </w:rPr>
        <w:t>用電需求成為顯著議題之前就已經發生並大致落幕，不能倒果為因地說「三接是為了</w:t>
      </w:r>
      <w:r>
        <w:rPr>
          <w:rFonts w:eastAsia="Noto Serif CJK TC"/>
        </w:rPr>
        <w:t xml:space="preserve"> AI </w:t>
      </w:r>
      <w:r>
        <w:rPr>
          <w:rFonts w:eastAsia="Noto Serif CJK TC"/>
        </w:rPr>
        <w:t>而建」；真正發生的是，這套原本因其他理由而建、且已造成不可逆生態爭議的基礎設施，如今被結構性地「接上」了包含</w:t>
      </w:r>
      <w:r>
        <w:rPr>
          <w:rFonts w:eastAsia="Noto Serif CJK TC"/>
        </w:rPr>
        <w:t xml:space="preserve"> AI </w:t>
      </w:r>
      <w:r>
        <w:rPr>
          <w:rFonts w:eastAsia="Noto Serif CJK TC"/>
        </w:rPr>
        <w:t>在內的新興用電負載。決策的不可逆代價，與享受其供電能力的新興產業，兩者的時間</w:t>
      </w:r>
      <w:proofErr w:type="gramStart"/>
      <w:r>
        <w:rPr>
          <w:rFonts w:eastAsia="Noto Serif CJK TC"/>
        </w:rPr>
        <w:t>點相隔了</w:t>
      </w:r>
      <w:proofErr w:type="gramEnd"/>
      <w:r>
        <w:rPr>
          <w:rFonts w:eastAsia="Noto Serif CJK TC"/>
        </w:rPr>
        <w:t>十年以上。</w:t>
      </w:r>
    </w:p>
    <w:p w:rsidR="00A9259C" w:rsidRDefault="008B774A">
      <w:pPr>
        <w:spacing w:after="200" w:line="360" w:lineRule="auto"/>
        <w:jc w:val="both"/>
      </w:pPr>
      <w:r>
        <w:rPr>
          <w:rFonts w:eastAsia="Noto Serif CJK TC"/>
        </w:rPr>
        <w:t>依</w:t>
      </w:r>
      <w:r>
        <w:rPr>
          <w:rFonts w:eastAsia="Noto Serif CJK TC"/>
        </w:rPr>
        <w:t xml:space="preserve"> 2025 </w:t>
      </w:r>
      <w:r>
        <w:rPr>
          <w:rFonts w:eastAsia="Noto Serif CJK TC"/>
        </w:rPr>
        <w:t>年第四季生態監測資料，柴山</w:t>
      </w:r>
      <w:proofErr w:type="gramStart"/>
      <w:r>
        <w:rPr>
          <w:rFonts w:eastAsia="Noto Serif CJK TC"/>
        </w:rPr>
        <w:t>多杯孔</w:t>
      </w:r>
      <w:proofErr w:type="gramEnd"/>
      <w:r>
        <w:rPr>
          <w:rFonts w:eastAsia="Noto Serif CJK TC"/>
        </w:rPr>
        <w:t>珊瑚在</w:t>
      </w:r>
      <w:r>
        <w:rPr>
          <w:rFonts w:eastAsia="Noto Serif CJK TC"/>
        </w:rPr>
        <w:t xml:space="preserve"> G1 </w:t>
      </w:r>
      <w:r>
        <w:rPr>
          <w:rFonts w:eastAsia="Noto Serif CJK TC"/>
        </w:rPr>
        <w:t>區</w:t>
      </w:r>
      <w:r>
        <w:rPr>
          <w:rFonts w:eastAsia="Noto Serif CJK TC"/>
        </w:rPr>
        <w:t xml:space="preserve"> 77 </w:t>
      </w:r>
      <w:r>
        <w:rPr>
          <w:rFonts w:eastAsia="Noto Serif CJK TC"/>
        </w:rPr>
        <w:t>個觀測點位中，</w:t>
      </w:r>
      <w:r>
        <w:rPr>
          <w:rFonts w:eastAsia="Noto Serif CJK TC"/>
        </w:rPr>
        <w:t xml:space="preserve">48 </w:t>
      </w:r>
      <w:r>
        <w:rPr>
          <w:rFonts w:eastAsia="Noto Serif CJK TC"/>
        </w:rPr>
        <w:t>株存活、</w:t>
      </w:r>
      <w:r>
        <w:rPr>
          <w:rFonts w:eastAsia="Noto Serif CJK TC"/>
        </w:rPr>
        <w:t xml:space="preserve">20 </w:t>
      </w:r>
      <w:proofErr w:type="gramStart"/>
      <w:r>
        <w:rPr>
          <w:rFonts w:eastAsia="Noto Serif CJK TC"/>
        </w:rPr>
        <w:t>株遭泥</w:t>
      </w:r>
      <w:proofErr w:type="gramEnd"/>
      <w:r>
        <w:rPr>
          <w:rFonts w:eastAsia="Noto Serif CJK TC"/>
        </w:rPr>
        <w:t>沙掩埋、</w:t>
      </w:r>
      <w:r>
        <w:rPr>
          <w:rFonts w:eastAsia="Noto Serif CJK TC"/>
        </w:rPr>
        <w:t xml:space="preserve">7 </w:t>
      </w:r>
      <w:r>
        <w:rPr>
          <w:rFonts w:eastAsia="Noto Serif CJK TC"/>
        </w:rPr>
        <w:t>株無法觀察；</w:t>
      </w:r>
      <w:r>
        <w:rPr>
          <w:rFonts w:eastAsia="Noto Serif CJK TC"/>
        </w:rPr>
        <w:t xml:space="preserve">G2 </w:t>
      </w:r>
      <w:r>
        <w:rPr>
          <w:rFonts w:eastAsia="Noto Serif CJK TC"/>
        </w:rPr>
        <w:t>區</w:t>
      </w:r>
      <w:r>
        <w:rPr>
          <w:rFonts w:eastAsia="Noto Serif CJK TC"/>
        </w:rPr>
        <w:t xml:space="preserve"> 109 </w:t>
      </w:r>
      <w:proofErr w:type="gramStart"/>
      <w:r>
        <w:rPr>
          <w:rFonts w:eastAsia="Noto Serif CJK TC"/>
        </w:rPr>
        <w:t>個</w:t>
      </w:r>
      <w:proofErr w:type="gramEnd"/>
      <w:r>
        <w:rPr>
          <w:rFonts w:eastAsia="Noto Serif CJK TC"/>
        </w:rPr>
        <w:t>點位中</w:t>
      </w:r>
      <w:r>
        <w:rPr>
          <w:rFonts w:eastAsia="Noto Serif CJK TC"/>
        </w:rPr>
        <w:t xml:space="preserve"> 68 </w:t>
      </w:r>
      <w:r>
        <w:rPr>
          <w:rFonts w:eastAsia="Noto Serif CJK TC"/>
        </w:rPr>
        <w:t>株存活、</w:t>
      </w:r>
      <w:r>
        <w:rPr>
          <w:rFonts w:eastAsia="Noto Serif CJK TC"/>
        </w:rPr>
        <w:t xml:space="preserve">32 </w:t>
      </w:r>
      <w:proofErr w:type="gramStart"/>
      <w:r>
        <w:rPr>
          <w:rFonts w:eastAsia="Noto Serif CJK TC"/>
        </w:rPr>
        <w:t>株未</w:t>
      </w:r>
      <w:proofErr w:type="gramEnd"/>
      <w:r>
        <w:rPr>
          <w:rFonts w:eastAsia="Noto Serif CJK TC"/>
        </w:rPr>
        <w:t>再發現，</w:t>
      </w:r>
      <w:proofErr w:type="gramStart"/>
      <w:r>
        <w:rPr>
          <w:rFonts w:eastAsia="Noto Serif CJK TC"/>
        </w:rPr>
        <w:t>殼狀珊</w:t>
      </w:r>
      <w:proofErr w:type="gramEnd"/>
      <w:r>
        <w:rPr>
          <w:rFonts w:eastAsia="Noto Serif CJK TC"/>
        </w:rPr>
        <w:t>瑚藻覆蓋率呈逐年下降趨勢。中油曾於</w:t>
      </w:r>
      <w:r>
        <w:rPr>
          <w:rFonts w:eastAsia="Noto Serif CJK TC"/>
        </w:rPr>
        <w:t xml:space="preserve"> 2026 </w:t>
      </w:r>
      <w:r>
        <w:rPr>
          <w:rFonts w:eastAsia="Noto Serif CJK TC"/>
        </w:rPr>
        <w:t>年</w:t>
      </w:r>
      <w:r>
        <w:rPr>
          <w:rFonts w:eastAsia="Noto Serif CJK TC"/>
        </w:rPr>
        <w:t xml:space="preserve"> 1 </w:t>
      </w:r>
      <w:r>
        <w:rPr>
          <w:rFonts w:eastAsia="Noto Serif CJK TC"/>
        </w:rPr>
        <w:t>月引用此份調查反駁「珊瑚已完全消失」之說；但同月稍晚，民間記者會指出</w:t>
      </w:r>
      <w:r>
        <w:rPr>
          <w:rFonts w:eastAsia="Noto Serif CJK TC"/>
        </w:rPr>
        <w:t xml:space="preserve"> G1 </w:t>
      </w:r>
      <w:r>
        <w:rPr>
          <w:rFonts w:eastAsia="Noto Serif CJK TC"/>
        </w:rPr>
        <w:t>區近六成群株已轉為</w:t>
      </w:r>
      <w:proofErr w:type="gramStart"/>
      <w:r>
        <w:rPr>
          <w:rFonts w:eastAsia="Noto Serif CJK TC"/>
        </w:rPr>
        <w:t>死亡或難尋</w:t>
      </w:r>
      <w:proofErr w:type="gramEnd"/>
      <w:r>
        <w:rPr>
          <w:rFonts w:eastAsia="Noto Serif CJK TC"/>
        </w:rPr>
        <w:t>，與中油方數字出現落差，雙方隨後會勘，對「</w:t>
      </w:r>
      <w:proofErr w:type="gramStart"/>
      <w:r>
        <w:rPr>
          <w:rFonts w:eastAsia="Noto Serif CJK TC"/>
        </w:rPr>
        <w:t>藻礁健</w:t>
      </w:r>
      <w:proofErr w:type="gramEnd"/>
      <w:r>
        <w:rPr>
          <w:rFonts w:eastAsia="Noto Serif CJK TC"/>
        </w:rPr>
        <w:t>康度普遍不佳」達成罕見共識，</w:t>
      </w:r>
      <w:proofErr w:type="gramStart"/>
      <w:r>
        <w:rPr>
          <w:rFonts w:eastAsia="Noto Serif CJK TC"/>
        </w:rPr>
        <w:t>但對劣</w:t>
      </w:r>
      <w:proofErr w:type="gramEnd"/>
      <w:r>
        <w:rPr>
          <w:rFonts w:eastAsia="Noto Serif CJK TC"/>
        </w:rPr>
        <w:t>化主因（工程擾動海床，或海溫上升、漂沙、砂石業偷排等自然與其他人為因素）仍無定論。環境部「專案監督會議」截至查證時仍未形成可供引用的官方結論。這個懸而未決的狀態本身，就是「環境不可逆性」判</w:t>
      </w:r>
      <w:proofErr w:type="gramStart"/>
      <w:r>
        <w:rPr>
          <w:rFonts w:eastAsia="Noto Serif CJK TC"/>
        </w:rPr>
        <w:t>準</w:t>
      </w:r>
      <w:proofErr w:type="gramEnd"/>
      <w:r>
        <w:rPr>
          <w:rFonts w:eastAsia="Noto Serif CJK TC"/>
        </w:rPr>
        <w:t>操作限制的持續證據，不必等待會議「結案」才能寫入正</w:t>
      </w:r>
      <w:r>
        <w:rPr>
          <w:rFonts w:eastAsia="Noto Serif CJK TC"/>
        </w:rPr>
        <w:t>文。</w:t>
      </w:r>
    </w:p>
    <w:p w:rsidR="00A9259C" w:rsidRDefault="008B774A">
      <w:pPr>
        <w:spacing w:after="200" w:line="360" w:lineRule="auto"/>
        <w:jc w:val="both"/>
      </w:pPr>
      <w:r>
        <w:rPr>
          <w:rFonts w:eastAsia="Noto Serif CJK TC"/>
        </w:rPr>
        <w:t xml:space="preserve">2026 </w:t>
      </w:r>
      <w:r>
        <w:rPr>
          <w:rFonts w:eastAsia="Noto Serif CJK TC"/>
        </w:rPr>
        <w:t>年</w:t>
      </w:r>
      <w:r>
        <w:rPr>
          <w:rFonts w:eastAsia="Noto Serif CJK TC"/>
        </w:rPr>
        <w:t xml:space="preserve"> 8 </w:t>
      </w:r>
      <w:r>
        <w:rPr>
          <w:rFonts w:eastAsia="Noto Serif CJK TC"/>
        </w:rPr>
        <w:t>月</w:t>
      </w:r>
      <w:r>
        <w:rPr>
          <w:rFonts w:eastAsia="Noto Serif CJK TC"/>
        </w:rPr>
        <w:t xml:space="preserve"> 20 </w:t>
      </w:r>
      <w:r>
        <w:rPr>
          <w:rFonts w:eastAsia="Noto Serif CJK TC"/>
        </w:rPr>
        <w:t>至</w:t>
      </w:r>
      <w:r>
        <w:rPr>
          <w:rFonts w:eastAsia="Noto Serif CJK TC"/>
        </w:rPr>
        <w:t xml:space="preserve"> 21 </w:t>
      </w:r>
      <w:r>
        <w:rPr>
          <w:rFonts w:eastAsia="Noto Serif CJK TC"/>
        </w:rPr>
        <w:t>日，最高行政法院判決確定，撤銷</w:t>
      </w:r>
      <w:proofErr w:type="gramStart"/>
      <w:r>
        <w:rPr>
          <w:rFonts w:eastAsia="Noto Serif CJK TC"/>
        </w:rPr>
        <w:t>內政部就觀塘</w:t>
      </w:r>
      <w:proofErr w:type="gramEnd"/>
      <w:r>
        <w:rPr>
          <w:rFonts w:eastAsia="Noto Serif CJK TC"/>
        </w:rPr>
        <w:t>工業區海岸利用許可（涉及範圍</w:t>
      </w:r>
      <w:r>
        <w:rPr>
          <w:rFonts w:eastAsia="Noto Serif CJK TC"/>
        </w:rPr>
        <w:t xml:space="preserve"> 95.4 </w:t>
      </w:r>
      <w:r>
        <w:rPr>
          <w:rFonts w:eastAsia="Noto Serif CJK TC"/>
        </w:rPr>
        <w:t>公頃）的原處分，理由是內政部審查時未確實審核相關要件。中油與內政部隨即澄清，本判決撤銷的是原始（較大規模）方案下的許可，現行</w:t>
      </w:r>
      <w:proofErr w:type="gramStart"/>
      <w:r>
        <w:rPr>
          <w:rFonts w:eastAsia="Noto Serif CJK TC"/>
        </w:rPr>
        <w:t>施工與供氣</w:t>
      </w:r>
      <w:proofErr w:type="gramEnd"/>
      <w:r>
        <w:rPr>
          <w:rFonts w:eastAsia="Noto Serif CJK TC"/>
        </w:rPr>
        <w:t>所依據的是後續「再外推、縮小至約</w:t>
      </w:r>
      <w:r>
        <w:rPr>
          <w:rFonts w:eastAsia="Noto Serif CJK TC"/>
        </w:rPr>
        <w:t xml:space="preserve"> 23 </w:t>
      </w:r>
      <w:r>
        <w:rPr>
          <w:rFonts w:eastAsia="Noto Serif CJK TC"/>
        </w:rPr>
        <w:t>公頃」的方案，核心工區與外擴防波堤施工不受影</w:t>
      </w:r>
      <w:r>
        <w:rPr>
          <w:rFonts w:eastAsia="Noto Serif CJK TC"/>
        </w:rPr>
        <w:lastRenderedPageBreak/>
        <w:t>響、不停工；</w:t>
      </w:r>
      <w:proofErr w:type="gramStart"/>
      <w:r>
        <w:rPr>
          <w:rFonts w:eastAsia="Noto Serif CJK TC"/>
        </w:rPr>
        <w:t>內政部則坦言</w:t>
      </w:r>
      <w:proofErr w:type="gramEnd"/>
      <w:r>
        <w:rPr>
          <w:rFonts w:eastAsia="Noto Serif CJK TC"/>
        </w:rPr>
        <w:t>對判決結果「深感意外」。</w:t>
      </w:r>
      <w:proofErr w:type="gramStart"/>
      <w:r>
        <w:rPr>
          <w:rFonts w:eastAsia="Noto Serif CJK TC"/>
        </w:rPr>
        <w:t>環團稱</w:t>
      </w:r>
      <w:proofErr w:type="gramEnd"/>
      <w:r>
        <w:rPr>
          <w:rFonts w:eastAsia="Noto Serif CJK TC"/>
        </w:rPr>
        <w:t>此為「遲來的正義」，主張生態損害已經發生、判決於事無補，並要求退回三接二期環評、擴大劃設南</w:t>
      </w:r>
      <w:proofErr w:type="gramStart"/>
      <w:r>
        <w:rPr>
          <w:rFonts w:eastAsia="Noto Serif CJK TC"/>
        </w:rPr>
        <w:t>桃園藻礁保護</w:t>
      </w:r>
      <w:proofErr w:type="gramEnd"/>
      <w:r>
        <w:rPr>
          <w:rFonts w:eastAsia="Noto Serif CJK TC"/>
        </w:rPr>
        <w:t>區。</w:t>
      </w:r>
    </w:p>
    <w:p w:rsidR="00A9259C" w:rsidRDefault="008B774A">
      <w:pPr>
        <w:spacing w:after="200" w:line="360" w:lineRule="auto"/>
        <w:jc w:val="both"/>
      </w:pPr>
      <w:r>
        <w:rPr>
          <w:rFonts w:eastAsia="Noto Serif CJK TC"/>
        </w:rPr>
        <w:t>這個判</w:t>
      </w:r>
      <w:r>
        <w:rPr>
          <w:rFonts w:eastAsia="Noto Serif CJK TC"/>
        </w:rPr>
        <w:t>決為本文「不可逆風險應在決策當下把關、不能寄望事後究責」的主張，提供了一個罕見而具體的反面例證：程序違法的許可，可以在核發多年後被司法確定撤銷，但當時許可所支撐的實體</w:t>
      </w:r>
      <w:proofErr w:type="gramStart"/>
      <w:r>
        <w:rPr>
          <w:rFonts w:eastAsia="Noto Serif CJK TC"/>
        </w:rPr>
        <w:t>工程與供氣</w:t>
      </w:r>
      <w:proofErr w:type="gramEnd"/>
      <w:r>
        <w:rPr>
          <w:rFonts w:eastAsia="Noto Serif CJK TC"/>
        </w:rPr>
        <w:t>負載早已上線運轉，且已被官方敘事接上半導體與資料中心用電。究責的完成（司法撤銷違法許可）與損害的回復（生態現況恢復），終究不是同一件事。這個爭議本身也具有方法論意義：</w:t>
      </w:r>
      <w:proofErr w:type="gramStart"/>
      <w:r>
        <w:rPr>
          <w:rFonts w:eastAsia="Noto Serif CJK TC"/>
        </w:rPr>
        <w:t>藻礁生態</w:t>
      </w:r>
      <w:proofErr w:type="gramEnd"/>
      <w:r>
        <w:rPr>
          <w:rFonts w:eastAsia="Noto Serif CJK TC"/>
        </w:rPr>
        <w:t>系「一旦破壞即不可逆」是科學上少見的、幾乎不具爭議的論斷，但「特定工程是否為</w:t>
      </w:r>
      <w:proofErr w:type="gramStart"/>
      <w:r>
        <w:rPr>
          <w:rFonts w:eastAsia="Noto Serif CJK TC"/>
        </w:rPr>
        <w:t>特定</w:t>
      </w:r>
      <w:proofErr w:type="gramEnd"/>
      <w:r>
        <w:rPr>
          <w:rFonts w:eastAsia="Noto Serif CJK TC"/>
        </w:rPr>
        <w:t>劣化現象的成因」這個個案層次的因果歸屬問題，即使歷經數年監測、甚至歷經司法程序，仍</w:t>
      </w:r>
      <w:r>
        <w:rPr>
          <w:rFonts w:eastAsia="Noto Serif CJK TC"/>
        </w:rPr>
        <w:t>可能無法定讞。不可逆性可以被清楚界定，究責對象卻可能</w:t>
      </w:r>
      <w:proofErr w:type="gramStart"/>
      <w:r>
        <w:rPr>
          <w:rFonts w:eastAsia="Noto Serif CJK TC"/>
        </w:rPr>
        <w:t>因果鏈過長</w:t>
      </w:r>
      <w:proofErr w:type="gramEnd"/>
      <w:r>
        <w:rPr>
          <w:rFonts w:eastAsia="Noto Serif CJK TC"/>
        </w:rPr>
        <w:t>而始終模糊。</w:t>
      </w:r>
    </w:p>
    <w:p w:rsidR="00A9259C" w:rsidRDefault="008B774A">
      <w:pPr>
        <w:pStyle w:val="2"/>
        <w:spacing w:line="340" w:lineRule="auto"/>
      </w:pPr>
      <w:r>
        <w:t>四、三個個案共同呈現的制度模式</w:t>
      </w:r>
    </w:p>
    <w:p w:rsidR="00A9259C" w:rsidRDefault="008B774A">
      <w:pPr>
        <w:pStyle w:val="3"/>
        <w:spacing w:line="320" w:lineRule="auto"/>
      </w:pPr>
      <w:r>
        <w:t>（一）半導體、資料中心與能源系統的相互依賴</w:t>
      </w:r>
    </w:p>
    <w:p w:rsidR="00A9259C" w:rsidRDefault="008B774A">
      <w:pPr>
        <w:spacing w:after="200" w:line="360" w:lineRule="auto"/>
        <w:jc w:val="both"/>
      </w:pPr>
      <w:r>
        <w:rPr>
          <w:rFonts w:eastAsia="Noto Serif CJK TC"/>
        </w:rPr>
        <w:t>個案</w:t>
      </w:r>
      <w:r>
        <w:rPr>
          <w:rFonts w:eastAsia="Noto Serif CJK TC"/>
        </w:rPr>
        <w:t xml:space="preserve"> A </w:t>
      </w:r>
      <w:r>
        <w:rPr>
          <w:rFonts w:eastAsia="Noto Serif CJK TC"/>
        </w:rPr>
        <w:t>與個案</w:t>
      </w:r>
      <w:r>
        <w:rPr>
          <w:rFonts w:eastAsia="Noto Serif CJK TC"/>
        </w:rPr>
        <w:t xml:space="preserve"> B </w:t>
      </w:r>
      <w:r>
        <w:rPr>
          <w:rFonts w:eastAsia="Noto Serif CJK TC"/>
        </w:rPr>
        <w:t>雖然主角不同</w:t>
      </w:r>
      <w:proofErr w:type="gramStart"/>
      <w:r>
        <w:rPr>
          <w:rFonts w:eastAsia="Noto Serif CJK TC"/>
        </w:rPr>
        <w:t>（</w:t>
      </w:r>
      <w:proofErr w:type="gramEnd"/>
      <w:r>
        <w:rPr>
          <w:rFonts w:eastAsia="Noto Serif CJK TC"/>
        </w:rPr>
        <w:t>半導體製造業</w:t>
      </w:r>
      <w:r>
        <w:rPr>
          <w:rFonts w:eastAsia="Noto Serif CJK TC"/>
        </w:rPr>
        <w:t xml:space="preserve"> vs. AI </w:t>
      </w:r>
      <w:r>
        <w:rPr>
          <w:rFonts w:eastAsia="Noto Serif CJK TC"/>
        </w:rPr>
        <w:t>資料中心</w:t>
      </w:r>
      <w:proofErr w:type="gramStart"/>
      <w:r>
        <w:rPr>
          <w:rFonts w:eastAsia="Noto Serif CJK TC"/>
        </w:rPr>
        <w:t>）</w:t>
      </w:r>
      <w:proofErr w:type="gramEnd"/>
      <w:r>
        <w:rPr>
          <w:rFonts w:eastAsia="Noto Serif CJK TC"/>
        </w:rPr>
        <w:t>，但兩者共同構成同一條</w:t>
      </w:r>
      <w:r>
        <w:rPr>
          <w:rFonts w:eastAsia="Noto Serif CJK TC"/>
        </w:rPr>
        <w:t xml:space="preserve"> AI </w:t>
      </w:r>
      <w:r>
        <w:rPr>
          <w:rFonts w:eastAsia="Noto Serif CJK TC"/>
        </w:rPr>
        <w:t>供應鏈的物質基礎：沒有半導體業提供晶片，就沒有資料中心可以運算；沒有資料中心</w:t>
      </w:r>
      <w:proofErr w:type="gramStart"/>
      <w:r>
        <w:rPr>
          <w:rFonts w:eastAsia="Noto Serif CJK TC"/>
        </w:rPr>
        <w:t>提供算力</w:t>
      </w:r>
      <w:proofErr w:type="gramEnd"/>
      <w:r>
        <w:rPr>
          <w:rFonts w:eastAsia="Noto Serif CJK TC"/>
        </w:rPr>
        <w:t>，半導體業產出的晶片也失去下游應用場景。個案</w:t>
      </w:r>
      <w:r>
        <w:rPr>
          <w:rFonts w:eastAsia="Noto Serif CJK TC"/>
        </w:rPr>
        <w:t xml:space="preserve"> C </w:t>
      </w:r>
      <w:r>
        <w:rPr>
          <w:rFonts w:eastAsia="Noto Serif CJK TC"/>
        </w:rPr>
        <w:t>補上了這條供應鏈</w:t>
      </w:r>
      <w:proofErr w:type="gramStart"/>
      <w:r>
        <w:rPr>
          <w:rFonts w:eastAsia="Noto Serif CJK TC"/>
        </w:rPr>
        <w:t>最</w:t>
      </w:r>
      <w:proofErr w:type="gramEnd"/>
      <w:r>
        <w:rPr>
          <w:rFonts w:eastAsia="Noto Serif CJK TC"/>
        </w:rPr>
        <w:t>上游的一環</w:t>
      </w:r>
      <w:r>
        <w:rPr>
          <w:rFonts w:eastAsia="Noto Serif CJK TC"/>
        </w:rPr>
        <w:t>——</w:t>
      </w:r>
      <w:r>
        <w:rPr>
          <w:rFonts w:eastAsia="Noto Serif CJK TC"/>
        </w:rPr>
        <w:t>供應兩者運轉所需電力的發電與燃料進口基礎設施。這個相互依賴關係，使得政府在面對任一環節的資</w:t>
      </w:r>
      <w:r>
        <w:rPr>
          <w:rFonts w:eastAsia="Noto Serif CJK TC"/>
        </w:rPr>
        <w:t>源需求時，都很難單純以「這是個別企業的私人投資」為由置身事外。個案</w:t>
      </w:r>
      <w:r>
        <w:rPr>
          <w:rFonts w:eastAsia="Noto Serif CJK TC"/>
        </w:rPr>
        <w:t xml:space="preserve"> A </w:t>
      </w:r>
      <w:r>
        <w:rPr>
          <w:rFonts w:eastAsia="Noto Serif CJK TC"/>
        </w:rPr>
        <w:t>顯示政府對半導體業</w:t>
      </w:r>
      <w:proofErr w:type="gramStart"/>
      <w:r>
        <w:rPr>
          <w:rFonts w:eastAsia="Noto Serif CJK TC"/>
        </w:rPr>
        <w:t>的保供邏輯</w:t>
      </w:r>
      <w:proofErr w:type="gramEnd"/>
      <w:r>
        <w:rPr>
          <w:rFonts w:eastAsia="Noto Serif CJK TC"/>
        </w:rPr>
        <w:t>，個案</w:t>
      </w:r>
      <w:r>
        <w:rPr>
          <w:rFonts w:eastAsia="Noto Serif CJK TC"/>
        </w:rPr>
        <w:t xml:space="preserve"> B </w:t>
      </w:r>
      <w:r>
        <w:rPr>
          <w:rFonts w:eastAsia="Noto Serif CJK TC"/>
        </w:rPr>
        <w:t>顯示類似</w:t>
      </w:r>
      <w:proofErr w:type="gramStart"/>
      <w:r>
        <w:rPr>
          <w:rFonts w:eastAsia="Noto Serif CJK TC"/>
        </w:rPr>
        <w:t>的保供模</w:t>
      </w:r>
      <w:proofErr w:type="gramEnd"/>
      <w:r>
        <w:rPr>
          <w:rFonts w:eastAsia="Noto Serif CJK TC"/>
        </w:rPr>
        <w:t>式可能正被延伸適用於資料中心，個案</w:t>
      </w:r>
      <w:r>
        <w:rPr>
          <w:rFonts w:eastAsia="Noto Serif CJK TC"/>
        </w:rPr>
        <w:t xml:space="preserve"> C </w:t>
      </w:r>
      <w:r>
        <w:rPr>
          <w:rFonts w:eastAsia="Noto Serif CJK TC"/>
        </w:rPr>
        <w:t>則顯示這</w:t>
      </w:r>
      <w:proofErr w:type="gramStart"/>
      <w:r>
        <w:rPr>
          <w:rFonts w:eastAsia="Noto Serif CJK TC"/>
        </w:rPr>
        <w:t>套保</w:t>
      </w:r>
      <w:proofErr w:type="gramEnd"/>
      <w:r>
        <w:rPr>
          <w:rFonts w:eastAsia="Noto Serif CJK TC"/>
        </w:rPr>
        <w:t>供邏輯最終要靠哪些具體的、可能造成不可逆生態代價的實體基礎設施來支撐。</w:t>
      </w:r>
    </w:p>
    <w:p w:rsidR="00A9259C" w:rsidRDefault="008B774A">
      <w:pPr>
        <w:pStyle w:val="3"/>
        <w:spacing w:line="320" w:lineRule="auto"/>
      </w:pPr>
      <w:r>
        <w:t>（二）中央與地方權責分配的落差</w:t>
      </w:r>
    </w:p>
    <w:p w:rsidR="00A9259C" w:rsidRDefault="008B774A">
      <w:pPr>
        <w:spacing w:after="200" w:line="360" w:lineRule="auto"/>
        <w:jc w:val="both"/>
      </w:pPr>
      <w:r>
        <w:rPr>
          <w:rFonts w:eastAsia="Noto Serif CJK TC"/>
        </w:rPr>
        <w:t>個案</w:t>
      </w:r>
      <w:r>
        <w:rPr>
          <w:rFonts w:eastAsia="Noto Serif CJK TC"/>
        </w:rPr>
        <w:t xml:space="preserve"> A </w:t>
      </w:r>
      <w:r>
        <w:rPr>
          <w:rFonts w:eastAsia="Noto Serif CJK TC"/>
        </w:rPr>
        <w:t>中，停灌與限水的決策權集中於中央部會，地方政府主要負責執行與公告；個案</w:t>
      </w:r>
      <w:r>
        <w:rPr>
          <w:rFonts w:eastAsia="Noto Serif CJK TC"/>
        </w:rPr>
        <w:t xml:space="preserve"> B </w:t>
      </w:r>
      <w:r>
        <w:rPr>
          <w:rFonts w:eastAsia="Noto Serif CJK TC"/>
        </w:rPr>
        <w:t>中，臺北市政府握有土地使用權限，卻無法保證中央層級的台電會同步完成供電規劃。兩個個案從不同角度，指向同一</w:t>
      </w:r>
      <w:proofErr w:type="gramStart"/>
      <w:r>
        <w:rPr>
          <w:rFonts w:eastAsia="Noto Serif CJK TC"/>
        </w:rPr>
        <w:t>個</w:t>
      </w:r>
      <w:proofErr w:type="gramEnd"/>
      <w:r>
        <w:rPr>
          <w:rFonts w:eastAsia="Noto Serif CJK TC"/>
        </w:rPr>
        <w:t>結構性問題：臺灣的地方自治體制下，土</w:t>
      </w:r>
      <w:r>
        <w:rPr>
          <w:rFonts w:eastAsia="Noto Serif CJK TC"/>
        </w:rPr>
        <w:t>地使用是地方事項、能源供給是中央專屬事業，當一項開發案同時需要兩者密切配合，現行分權體制沒有一個對等的機制，讓地方政府在關鍵決策階段，就能取得中央系統的可信承諾。</w:t>
      </w:r>
    </w:p>
    <w:p w:rsidR="00A9259C" w:rsidRDefault="008B774A">
      <w:pPr>
        <w:pStyle w:val="3"/>
        <w:spacing w:line="320" w:lineRule="auto"/>
      </w:pPr>
      <w:r>
        <w:lastRenderedPageBreak/>
        <w:t>（三）產業政策與環境／資源政策的張力</w:t>
      </w:r>
    </w:p>
    <w:p w:rsidR="00A9259C" w:rsidRDefault="008B774A">
      <w:pPr>
        <w:spacing w:after="200" w:line="360" w:lineRule="auto"/>
        <w:jc w:val="both"/>
      </w:pPr>
      <w:r>
        <w:rPr>
          <w:rFonts w:eastAsia="Noto Serif CJK TC"/>
        </w:rPr>
        <w:t>個案</w:t>
      </w:r>
      <w:r>
        <w:rPr>
          <w:rFonts w:eastAsia="Noto Serif CJK TC"/>
        </w:rPr>
        <w:t xml:space="preserve"> A </w:t>
      </w:r>
      <w:proofErr w:type="gramStart"/>
      <w:r>
        <w:rPr>
          <w:rFonts w:eastAsia="Noto Serif CJK TC"/>
        </w:rPr>
        <w:t>的保供措施</w:t>
      </w:r>
      <w:proofErr w:type="gramEnd"/>
      <w:r>
        <w:rPr>
          <w:rFonts w:eastAsia="Noto Serif CJK TC"/>
        </w:rPr>
        <w:t>，呈現出產業政策（維持半導體出口競爭力）優先於資源政策（水資源永續分配）考量的傾向；個案</w:t>
      </w:r>
      <w:r>
        <w:rPr>
          <w:rFonts w:eastAsia="Noto Serif CJK TC"/>
        </w:rPr>
        <w:t xml:space="preserve"> B </w:t>
      </w:r>
      <w:r>
        <w:rPr>
          <w:rFonts w:eastAsia="Noto Serif CJK TC"/>
        </w:rPr>
        <w:t>的變電所折衷方案，則顯示產業政策時程（趕上輝達的啟用時程）可能壓縮了環境政策（地下化原則、周邊居民疑慮）原本應有的審慎討論空間。兩案共同顯示，當產業政策的時程壓力夠大時，環境與資源政策的既定原則，可能面臨被壓縮、而非被優先遵守的風險。但本文尚無法排除其他替代解釋（如既有審查程序本身即容許一定的彈性裁量），僅能指出這種時間關聯性值得後續研究進一步檢驗。</w:t>
      </w:r>
    </w:p>
    <w:p w:rsidR="00A9259C" w:rsidRDefault="008B774A">
      <w:pPr>
        <w:pStyle w:val="3"/>
        <w:spacing w:line="320" w:lineRule="auto"/>
      </w:pPr>
      <w:r>
        <w:t>（四）資料中心選址程序與資訊透明的落差</w:t>
      </w:r>
    </w:p>
    <w:p w:rsidR="00A9259C" w:rsidRDefault="008B774A">
      <w:pPr>
        <w:spacing w:after="200" w:line="360" w:lineRule="auto"/>
        <w:jc w:val="both"/>
      </w:pPr>
      <w:r>
        <w:rPr>
          <w:rFonts w:eastAsia="Noto Serif CJK TC"/>
        </w:rPr>
        <w:t>個案</w:t>
      </w:r>
      <w:r>
        <w:rPr>
          <w:rFonts w:eastAsia="Noto Serif CJK TC"/>
        </w:rPr>
        <w:t xml:space="preserve"> B </w:t>
      </w:r>
      <w:r>
        <w:rPr>
          <w:rFonts w:eastAsia="Noto Serif CJK TC"/>
        </w:rPr>
        <w:t>同樣缺乏專門</w:t>
      </w:r>
      <w:proofErr w:type="gramStart"/>
      <w:r>
        <w:rPr>
          <w:rFonts w:eastAsia="Noto Serif CJK TC"/>
        </w:rPr>
        <w:t>針對輝達</w:t>
      </w:r>
      <w:proofErr w:type="gramEnd"/>
      <w:r>
        <w:rPr>
          <w:rFonts w:eastAsia="Noto Serif CJK TC"/>
        </w:rPr>
        <w:t>總部能源、水資源需求的獨立環評文件（環評制度邊界的分析見伍</w:t>
      </w:r>
      <w:r>
        <w:rPr>
          <w:rFonts w:eastAsia="Noto Serif CJK TC"/>
        </w:rPr>
        <w:t>-</w:t>
      </w:r>
      <w:r>
        <w:rPr>
          <w:rFonts w:eastAsia="Noto Serif CJK TC"/>
        </w:rPr>
        <w:t>一）。這與個案</w:t>
      </w:r>
      <w:r>
        <w:rPr>
          <w:rFonts w:eastAsia="Noto Serif CJK TC"/>
        </w:rPr>
        <w:t xml:space="preserve"> A </w:t>
      </w:r>
      <w:r>
        <w:rPr>
          <w:rFonts w:eastAsia="Noto Serif CJK TC"/>
        </w:rPr>
        <w:t>中「常被引用的半導體業用水數字其實是兩年前的年度報告」呈現同一種資訊落差模式：社會大眾用以評估重大投資案資源影響的資訊，往往不是即時、專門為此目的產生的資料，而是拼湊自其他用途的既有文件。</w:t>
      </w:r>
    </w:p>
    <w:p w:rsidR="00A9259C" w:rsidRDefault="008B774A">
      <w:pPr>
        <w:pStyle w:val="3"/>
        <w:spacing w:line="320" w:lineRule="auto"/>
      </w:pPr>
      <w:r>
        <w:t>（五）能源與水資源公共成本如何計入</w:t>
      </w:r>
    </w:p>
    <w:p w:rsidR="00A9259C" w:rsidRDefault="008B774A">
      <w:pPr>
        <w:spacing w:after="200" w:line="360" w:lineRule="auto"/>
        <w:jc w:val="both"/>
      </w:pPr>
      <w:r>
        <w:rPr>
          <w:rFonts w:eastAsia="Noto Serif CJK TC"/>
        </w:rPr>
        <w:t>個案</w:t>
      </w:r>
      <w:r>
        <w:rPr>
          <w:rFonts w:eastAsia="Noto Serif CJK TC"/>
        </w:rPr>
        <w:t xml:space="preserve"> A </w:t>
      </w:r>
      <w:r>
        <w:rPr>
          <w:rFonts w:eastAsia="Noto Serif CJK TC"/>
        </w:rPr>
        <w:t>的永康再生水廠、個案</w:t>
      </w:r>
      <w:r>
        <w:rPr>
          <w:rFonts w:eastAsia="Noto Serif CJK TC"/>
        </w:rPr>
        <w:t xml:space="preserve"> B </w:t>
      </w:r>
      <w:r>
        <w:rPr>
          <w:rFonts w:eastAsia="Noto Serif CJK TC"/>
        </w:rPr>
        <w:t>潛在的造水需求，都涉及本文貳章已詳細論證的水</w:t>
      </w:r>
      <w:proofErr w:type="gramStart"/>
      <w:r>
        <w:rPr>
          <w:rFonts w:eastAsia="Noto Serif CJK TC"/>
        </w:rPr>
        <w:t>—</w:t>
      </w:r>
      <w:proofErr w:type="gramEnd"/>
      <w:r>
        <w:rPr>
          <w:rFonts w:eastAsia="Noto Serif CJK TC"/>
        </w:rPr>
        <w:t>能源鏈結：造水方案在被提出時，通常以「每日可供應</w:t>
      </w:r>
      <w:proofErr w:type="gramStart"/>
      <w:r>
        <w:rPr>
          <w:rFonts w:eastAsia="Noto Serif CJK TC"/>
        </w:rPr>
        <w:t>多少噸</w:t>
      </w:r>
      <w:proofErr w:type="gramEnd"/>
      <w:r>
        <w:rPr>
          <w:rFonts w:eastAsia="Noto Serif CJK TC"/>
        </w:rPr>
        <w:t>水」作為成功指標，而不會同時揭露其對應的用電</w:t>
      </w:r>
      <w:r>
        <w:rPr>
          <w:rFonts w:eastAsia="Noto Serif CJK TC"/>
        </w:rPr>
        <w:t>量。這使得兩個個案的資源分配討論，長期只計算水量帳，而電網帳始終是隱形的。</w:t>
      </w:r>
    </w:p>
    <w:p w:rsidR="00A9259C" w:rsidRDefault="008B774A">
      <w:pPr>
        <w:pStyle w:val="3"/>
        <w:spacing w:line="320" w:lineRule="auto"/>
      </w:pPr>
      <w:r>
        <w:t>（六）國家安全與地方環境利益的協調</w:t>
      </w:r>
    </w:p>
    <w:p w:rsidR="00A9259C" w:rsidRDefault="008B774A">
      <w:pPr>
        <w:spacing w:after="200" w:line="360" w:lineRule="auto"/>
        <w:jc w:val="both"/>
      </w:pPr>
      <w:r>
        <w:rPr>
          <w:rFonts w:eastAsia="Noto Serif CJK TC"/>
        </w:rPr>
        <w:t>個案</w:t>
      </w:r>
      <w:r>
        <w:rPr>
          <w:rFonts w:eastAsia="Noto Serif CJK TC"/>
        </w:rPr>
        <w:t xml:space="preserve"> B </w:t>
      </w:r>
      <w:r>
        <w:rPr>
          <w:rFonts w:eastAsia="Noto Serif CJK TC"/>
        </w:rPr>
        <w:t>呈現的戰略關鍵性，使得「地方環境利益」（周邊居民對變電所方案的電磁波、淹水疑慮）在協商過程中，實質上是與「國家在</w:t>
      </w:r>
      <w:r>
        <w:rPr>
          <w:rFonts w:eastAsia="Noto Serif CJK TC"/>
        </w:rPr>
        <w:t xml:space="preserve"> AI </w:t>
      </w:r>
      <w:r>
        <w:rPr>
          <w:rFonts w:eastAsia="Noto Serif CJK TC"/>
        </w:rPr>
        <w:t>供應鏈中的戰略地位」放在同一</w:t>
      </w:r>
      <w:proofErr w:type="gramStart"/>
      <w:r>
        <w:rPr>
          <w:rFonts w:eastAsia="Noto Serif CJK TC"/>
        </w:rPr>
        <w:t>個</w:t>
      </w:r>
      <w:proofErr w:type="gramEnd"/>
      <w:r>
        <w:rPr>
          <w:rFonts w:eastAsia="Noto Serif CJK TC"/>
        </w:rPr>
        <w:t>天平上被權衡。這種權衡目前主要發生在中央與地方政府的內部協商中，尚未見到正式、公開的程序，讓地方居民的意見與國家戰略考量在同一</w:t>
      </w:r>
      <w:proofErr w:type="gramStart"/>
      <w:r>
        <w:rPr>
          <w:rFonts w:eastAsia="Noto Serif CJK TC"/>
        </w:rPr>
        <w:t>個</w:t>
      </w:r>
      <w:proofErr w:type="gramEnd"/>
      <w:r>
        <w:rPr>
          <w:rFonts w:eastAsia="Noto Serif CJK TC"/>
        </w:rPr>
        <w:t>透明的框架下被比較。個案</w:t>
      </w:r>
      <w:r>
        <w:rPr>
          <w:rFonts w:eastAsia="Noto Serif CJK TC"/>
        </w:rPr>
        <w:t xml:space="preserve"> C </w:t>
      </w:r>
      <w:r>
        <w:rPr>
          <w:rFonts w:eastAsia="Noto Serif CJK TC"/>
        </w:rPr>
        <w:t>呈現的是同一種權衡的另一個版本：</w:t>
      </w:r>
      <w:proofErr w:type="gramStart"/>
      <w:r>
        <w:rPr>
          <w:rFonts w:eastAsia="Noto Serif CJK TC"/>
        </w:rPr>
        <w:t>藻礁生態</w:t>
      </w:r>
      <w:proofErr w:type="gramEnd"/>
      <w:r>
        <w:rPr>
          <w:rFonts w:eastAsia="Noto Serif CJK TC"/>
        </w:rPr>
        <w:t>系的存續，最終是與「北部電網供氣韌性」這個</w:t>
      </w:r>
      <w:r>
        <w:rPr>
          <w:rFonts w:eastAsia="Noto Serif CJK TC"/>
        </w:rPr>
        <w:t>同樣具有國家安全意涵的目標放在同一個天平上，並且是少數真正訴諸全民公投的案例。但公投多數決本身，並不能改變不可逆生態代價一旦發生即無法回復的性質。這提醒本文，程序正當性（公投、聽證、審查）與結果的不可逆性是兩個不同層次的問題，不能以程序正當性的存在，取代對不可逆風險本身的實質審慎評估。</w:t>
      </w:r>
    </w:p>
    <w:p w:rsidR="00A9259C" w:rsidRDefault="008B774A">
      <w:pPr>
        <w:pStyle w:val="3"/>
        <w:spacing w:line="320" w:lineRule="auto"/>
      </w:pPr>
      <w:r>
        <w:t>（七）上游能源基礎設施的世代性不可逆風險</w:t>
      </w:r>
    </w:p>
    <w:p w:rsidR="00A9259C" w:rsidRDefault="008B774A">
      <w:pPr>
        <w:spacing w:after="200" w:line="360" w:lineRule="auto"/>
        <w:jc w:val="both"/>
      </w:pPr>
      <w:r>
        <w:rPr>
          <w:rFonts w:eastAsia="Noto Serif CJK TC"/>
        </w:rPr>
        <w:lastRenderedPageBreak/>
        <w:t>個案</w:t>
      </w:r>
      <w:r>
        <w:rPr>
          <w:rFonts w:eastAsia="Noto Serif CJK TC"/>
        </w:rPr>
        <w:t xml:space="preserve"> A </w:t>
      </w:r>
      <w:r>
        <w:rPr>
          <w:rFonts w:eastAsia="Noto Serif CJK TC"/>
        </w:rPr>
        <w:t>與個案</w:t>
      </w:r>
      <w:r>
        <w:rPr>
          <w:rFonts w:eastAsia="Noto Serif CJK TC"/>
        </w:rPr>
        <w:t xml:space="preserve"> B </w:t>
      </w:r>
      <w:r>
        <w:rPr>
          <w:rFonts w:eastAsia="Noto Serif CJK TC"/>
        </w:rPr>
        <w:t>討論的資源競用、決策時程與制度落差，都發生在「運算基礎設施本身」（資料中心、變電所）或其緊鄰的產業聚落（半導體園區）層次。個案</w:t>
      </w:r>
      <w:r>
        <w:rPr>
          <w:rFonts w:eastAsia="Noto Serif CJK TC"/>
        </w:rPr>
        <w:t xml:space="preserve"> C </w:t>
      </w:r>
      <w:r>
        <w:rPr>
          <w:rFonts w:eastAsia="Noto Serif CJK TC"/>
        </w:rPr>
        <w:t>則揭露了一個更上游、也更容易</w:t>
      </w:r>
      <w:r>
        <w:rPr>
          <w:rFonts w:eastAsia="Noto Serif CJK TC"/>
        </w:rPr>
        <w:t>被本文既有分析架構忽略的環節：真正具有不可逆生態代價的選址決策，往往不是發生在資料中心或半導體廠的圍牆之內，而是發生在供應其電力的燃氣接收站、發電機組擴建這類能源基礎設施的選址階段</w:t>
      </w:r>
      <w:proofErr w:type="gramStart"/>
      <w:r>
        <w:rPr>
          <w:rFonts w:eastAsia="Noto Serif CJK TC"/>
        </w:rPr>
        <w:t>—</w:t>
      </w:r>
      <w:proofErr w:type="gramEnd"/>
      <w:r>
        <w:rPr>
          <w:rFonts w:eastAsia="Noto Serif CJK TC"/>
        </w:rPr>
        <w:t>—</w:t>
      </w:r>
      <w:r>
        <w:rPr>
          <w:rFonts w:eastAsia="Noto Serif CJK TC"/>
        </w:rPr>
        <w:t>而這類決策的時間點，可能比其服務的下游產業早了十年以上。</w:t>
      </w:r>
    </w:p>
    <w:p w:rsidR="00A9259C" w:rsidRDefault="008B774A">
      <w:pPr>
        <w:spacing w:after="200" w:line="360" w:lineRule="auto"/>
        <w:jc w:val="both"/>
      </w:pPr>
      <w:r>
        <w:rPr>
          <w:rFonts w:eastAsia="Noto Serif CJK TC"/>
        </w:rPr>
        <w:t>三接的選址爭議在</w:t>
      </w:r>
      <w:r>
        <w:rPr>
          <w:rFonts w:eastAsia="Noto Serif CJK TC"/>
        </w:rPr>
        <w:t xml:space="preserve"> 2018 </w:t>
      </w:r>
      <w:r>
        <w:rPr>
          <w:rFonts w:eastAsia="Noto Serif CJK TC"/>
        </w:rPr>
        <w:t>至</w:t>
      </w:r>
      <w:r>
        <w:rPr>
          <w:rFonts w:eastAsia="Noto Serif CJK TC"/>
        </w:rPr>
        <w:t xml:space="preserve"> 2022 </w:t>
      </w:r>
      <w:r>
        <w:rPr>
          <w:rFonts w:eastAsia="Noto Serif CJK TC"/>
        </w:rPr>
        <w:t>年間落幕時，臺灣尚未出現生成式</w:t>
      </w:r>
      <w:r>
        <w:rPr>
          <w:rFonts w:eastAsia="Noto Serif CJK TC"/>
        </w:rPr>
        <w:t xml:space="preserve"> AI </w:t>
      </w:r>
      <w:r>
        <w:rPr>
          <w:rFonts w:eastAsia="Noto Serif CJK TC"/>
        </w:rPr>
        <w:t>帶動的資料中心用電熱潮；但到了</w:t>
      </w:r>
      <w:r>
        <w:rPr>
          <w:rFonts w:eastAsia="Noto Serif CJK TC"/>
        </w:rPr>
        <w:t xml:space="preserve"> 2025 </w:t>
      </w:r>
      <w:r>
        <w:rPr>
          <w:rFonts w:eastAsia="Noto Serif CJK TC"/>
        </w:rPr>
        <w:t>年，三接與</w:t>
      </w:r>
      <w:proofErr w:type="gramStart"/>
      <w:r>
        <w:rPr>
          <w:rFonts w:eastAsia="Noto Serif CJK TC"/>
        </w:rPr>
        <w:t>大潭新機組</w:t>
      </w:r>
      <w:proofErr w:type="gramEnd"/>
      <w:r>
        <w:rPr>
          <w:rFonts w:eastAsia="Noto Serif CJK TC"/>
        </w:rPr>
        <w:t>的供電能力，已被官方明確納入支撐半導體與資料中心用電成長的規劃基礎。這意味著，做出不可逆生態決策的行動者（</w:t>
      </w:r>
      <w:r>
        <w:rPr>
          <w:rFonts w:eastAsia="Noto Serif CJK TC"/>
        </w:rPr>
        <w:t xml:space="preserve">2014 </w:t>
      </w:r>
      <w:r>
        <w:rPr>
          <w:rFonts w:eastAsia="Noto Serif CJK TC"/>
        </w:rPr>
        <w:t>至</w:t>
      </w:r>
      <w:r>
        <w:rPr>
          <w:rFonts w:eastAsia="Noto Serif CJK TC"/>
        </w:rPr>
        <w:t xml:space="preserve"> 2022</w:t>
      </w:r>
      <w:r>
        <w:rPr>
          <w:rFonts w:eastAsia="Noto Serif CJK TC"/>
        </w:rPr>
        <w:t xml:space="preserve"> </w:t>
      </w:r>
      <w:r>
        <w:rPr>
          <w:rFonts w:eastAsia="Noto Serif CJK TC"/>
        </w:rPr>
        <w:t>年間的中央能源主管機關與環評委員）與日後大量受益的使用者（</w:t>
      </w:r>
      <w:r>
        <w:rPr>
          <w:rFonts w:eastAsia="Noto Serif CJK TC"/>
        </w:rPr>
        <w:t xml:space="preserve">2025 </w:t>
      </w:r>
      <w:r>
        <w:rPr>
          <w:rFonts w:eastAsia="Noto Serif CJK TC"/>
        </w:rPr>
        <w:t>年後進駐的資料中心與</w:t>
      </w:r>
      <w:r>
        <w:rPr>
          <w:rFonts w:eastAsia="Noto Serif CJK TC"/>
        </w:rPr>
        <w:t xml:space="preserve"> AI </w:t>
      </w:r>
      <w:r>
        <w:rPr>
          <w:rFonts w:eastAsia="Noto Serif CJK TC"/>
        </w:rPr>
        <w:t>產業），在時間上構成一種「時間錯置的責任與受益關係」：兩者不是同一群行動者，彼此在時間上脫節。這種時間錯置是否進一步構成本應究責</w:t>
      </w:r>
      <w:proofErr w:type="gramStart"/>
      <w:r>
        <w:rPr>
          <w:rFonts w:eastAsia="Noto Serif CJK TC"/>
        </w:rPr>
        <w:t>而未究責</w:t>
      </w:r>
      <w:proofErr w:type="gramEnd"/>
      <w:r>
        <w:rPr>
          <w:rFonts w:eastAsia="Noto Serif CJK TC"/>
        </w:rPr>
        <w:t>的世代性落差，仍待後續研究以</w:t>
      </w:r>
      <w:proofErr w:type="gramStart"/>
      <w:r>
        <w:rPr>
          <w:rFonts w:eastAsia="Noto Serif CJK TC"/>
        </w:rPr>
        <w:t>具體</w:t>
      </w:r>
      <w:proofErr w:type="gramEnd"/>
      <w:r>
        <w:rPr>
          <w:rFonts w:eastAsia="Noto Serif CJK TC"/>
        </w:rPr>
        <w:t>究責機制之欠缺與否加以驗證；但至少可以確定的是，本文主張環境不可逆性判</w:t>
      </w:r>
      <w:proofErr w:type="gramStart"/>
      <w:r>
        <w:rPr>
          <w:rFonts w:eastAsia="Noto Serif CJK TC"/>
        </w:rPr>
        <w:t>準</w:t>
      </w:r>
      <w:proofErr w:type="gramEnd"/>
      <w:r>
        <w:rPr>
          <w:rFonts w:eastAsia="Noto Serif CJK TC"/>
        </w:rPr>
        <w:t>不能只看資料中心基地本身，而必須追溯其電力供應鏈上游，理由正在於此。</w:t>
      </w:r>
    </w:p>
    <w:p w:rsidR="00A9259C" w:rsidRDefault="008B774A">
      <w:pPr>
        <w:pStyle w:val="2"/>
        <w:spacing w:line="340" w:lineRule="auto"/>
      </w:pPr>
      <w:r>
        <w:t>五、比較架構：三種治理情境的驅動邏輯</w:t>
      </w:r>
    </w:p>
    <w:p w:rsidR="00A9259C" w:rsidRDefault="008B774A">
      <w:pPr>
        <w:spacing w:after="200" w:line="360" w:lineRule="auto"/>
        <w:jc w:val="both"/>
      </w:pPr>
      <w:r>
        <w:rPr>
          <w:rFonts w:eastAsia="Noto Serif CJK TC"/>
        </w:rPr>
        <w:t>三個個案代表運算基礎設施公共性議題的三種不同觸發機制。個案</w:t>
      </w:r>
      <w:r>
        <w:rPr>
          <w:rFonts w:eastAsia="Noto Serif CJK TC"/>
        </w:rPr>
        <w:t xml:space="preserve"> A </w:t>
      </w:r>
      <w:r>
        <w:rPr>
          <w:rFonts w:eastAsia="Noto Serif CJK TC"/>
        </w:rPr>
        <w:t>是</w:t>
      </w:r>
      <w:r>
        <w:rPr>
          <w:rFonts w:eastAsia="Noto Serif CJK TC"/>
        </w:rPr>
        <w:t>「危機驅動」：水資源短缺已經發生，政府在既有制度框架內，</w:t>
      </w:r>
      <w:proofErr w:type="gramStart"/>
      <w:r>
        <w:rPr>
          <w:rFonts w:eastAsia="Noto Serif CJK TC"/>
        </w:rPr>
        <w:t>用停灌</w:t>
      </w:r>
      <w:proofErr w:type="gramEnd"/>
      <w:r>
        <w:rPr>
          <w:rFonts w:eastAsia="Noto Serif CJK TC"/>
        </w:rPr>
        <w:t>、限水、緊急造水等工具進行事後的資源重新分配，決策時間壓力來自天候，農業與部分民生用水戶承擔了主要的分配後果。個案</w:t>
      </w:r>
      <w:r>
        <w:rPr>
          <w:rFonts w:eastAsia="Noto Serif CJK TC"/>
        </w:rPr>
        <w:t xml:space="preserve"> B </w:t>
      </w:r>
      <w:r>
        <w:rPr>
          <w:rFonts w:eastAsia="Noto Serif CJK TC"/>
        </w:rPr>
        <w:t>是「投資驅動」：資源短缺尚未發生，但一項巨型投資案的時程，逼迫政府提前（且倉促）處理一個原本可以、也應該更早處理的基礎設施缺口，決策時間壓力來自企業的商業時程，電網系統與臺北市政府的財政、治理信譽承擔了主要的分配後果。個案</w:t>
      </w:r>
      <w:r>
        <w:rPr>
          <w:rFonts w:eastAsia="Noto Serif CJK TC"/>
        </w:rPr>
        <w:t xml:space="preserve"> C </w:t>
      </w:r>
      <w:r>
        <w:rPr>
          <w:rFonts w:eastAsia="Noto Serif CJK TC"/>
        </w:rPr>
        <w:t>則是第三種、也最容易被忽略的模式</w:t>
      </w:r>
      <w:proofErr w:type="gramStart"/>
      <w:r>
        <w:rPr>
          <w:rFonts w:eastAsia="Noto Serif CJK TC"/>
        </w:rPr>
        <w:t>—</w:t>
      </w:r>
      <w:proofErr w:type="gramEnd"/>
      <w:r>
        <w:rPr>
          <w:rFonts w:eastAsia="Noto Serif CJK TC"/>
        </w:rPr>
        <w:t>—</w:t>
      </w:r>
      <w:r>
        <w:rPr>
          <w:rFonts w:eastAsia="Noto Serif CJK TC"/>
        </w:rPr>
        <w:t>「遺留驅動」：不可逆的生態代價，源自數十年前一項與</w:t>
      </w:r>
      <w:r>
        <w:rPr>
          <w:rFonts w:eastAsia="Noto Serif CJK TC"/>
        </w:rPr>
        <w:t xml:space="preserve"> AI</w:t>
      </w:r>
      <w:r>
        <w:rPr>
          <w:rFonts w:eastAsia="Noto Serif CJK TC"/>
        </w:rPr>
        <w:t>、甚至與資</w:t>
      </w:r>
      <w:r>
        <w:rPr>
          <w:rFonts w:eastAsia="Noto Serif CJK TC"/>
        </w:rPr>
        <w:t>料中心完全無關的能源政策決策，而該決策的公共爭議在當年已經透過環評、公投等程序「處理完畢」；但這套基礎設施的產能，之後被結構性地重新分配給新興的用電需求，使得舊決策的生態代價，被新進場的受益者在事後、且未經任何新的公共審議程序下悄悄繼承。</w:t>
      </w:r>
    </w:p>
    <w:p w:rsidR="00A9259C" w:rsidRDefault="008B774A">
      <w:pPr>
        <w:spacing w:after="200" w:line="360" w:lineRule="auto"/>
        <w:jc w:val="both"/>
      </w:pPr>
      <w:r>
        <w:rPr>
          <w:rFonts w:eastAsia="Noto Serif CJK TC"/>
        </w:rPr>
        <w:t>三者的共同點，是決策節奏都不是由政府主動、長期地規劃設定，而是分別由「天候」</w:t>
      </w:r>
      <w:r>
        <w:rPr>
          <w:rFonts w:eastAsia="Noto Serif CJK TC"/>
        </w:rPr>
        <w:lastRenderedPageBreak/>
        <w:t>「企業時程」與「數十年前已經定案、如今才被重新啟用的存量基礎設施」這三種政府在決策當下都難以完全掌控（或早已錯過規劃時機）的力量所驅動。這說明</w:t>
      </w:r>
      <w:proofErr w:type="gramStart"/>
      <w:r>
        <w:rPr>
          <w:rFonts w:eastAsia="Noto Serif CJK TC"/>
        </w:rPr>
        <w:t>本文肆章指出</w:t>
      </w:r>
      <w:proofErr w:type="gramEnd"/>
      <w:r>
        <w:rPr>
          <w:rFonts w:eastAsia="Noto Serif CJK TC"/>
        </w:rPr>
        <w:t>的「誰決定」問題</w:t>
      </w:r>
      <w:r>
        <w:rPr>
          <w:rFonts w:eastAsia="Noto Serif CJK TC"/>
        </w:rPr>
        <w:t>——</w:t>
      </w:r>
      <w:r>
        <w:rPr>
          <w:rFonts w:eastAsia="Noto Serif CJK TC"/>
        </w:rPr>
        <w:t>當私人投資或外部危機的</w:t>
      </w:r>
      <w:r>
        <w:rPr>
          <w:rFonts w:eastAsia="Noto Serif CJK TC"/>
        </w:rPr>
        <w:t>時程凌駕公共規劃的時程，公共決策就從主動治理退化為被動追認</w:t>
      </w:r>
      <w:r>
        <w:rPr>
          <w:rFonts w:eastAsia="Noto Serif CJK TC"/>
        </w:rPr>
        <w:t>——</w:t>
      </w:r>
      <w:r>
        <w:rPr>
          <w:rFonts w:eastAsia="Noto Serif CJK TC"/>
        </w:rPr>
        <w:t>不是個案</w:t>
      </w:r>
      <w:r>
        <w:rPr>
          <w:rFonts w:eastAsia="Noto Serif CJK TC"/>
        </w:rPr>
        <w:t xml:space="preserve"> B </w:t>
      </w:r>
      <w:r>
        <w:rPr>
          <w:rFonts w:eastAsia="Noto Serif CJK TC"/>
        </w:rPr>
        <w:t>獨有的現象。個案</w:t>
      </w:r>
      <w:r>
        <w:rPr>
          <w:rFonts w:eastAsia="Noto Serif CJK TC"/>
        </w:rPr>
        <w:t xml:space="preserve"> C </w:t>
      </w:r>
      <w:r>
        <w:rPr>
          <w:rFonts w:eastAsia="Noto Serif CJK TC"/>
        </w:rPr>
        <w:t>進一步顯示，即使某項決策在數十年前確實經過完整的公共程序，只要治理制度沒有機制持續追蹤這項決策日後被誰、以何種方式重新啟用，被動追認的風險依然會在多年後以另一種形式重現。三個個案因此不應被視為互不相關的故事，而應被視為同一種「公共決策節奏落後於資源實際分配節奏」的治理模式，在「已發生的危機」「尚未發生但可預期的投資」與「早已定案、如今被重新啟用的存量基礎設施」三種不同情境下的三次重複驗證。</w:t>
      </w:r>
    </w:p>
    <w:p w:rsidR="00A9259C" w:rsidRDefault="008B774A">
      <w:pPr>
        <w:pStyle w:val="2"/>
        <w:spacing w:line="340" w:lineRule="auto"/>
      </w:pPr>
      <w:r>
        <w:t>六、小結：三個個案共</w:t>
      </w:r>
      <w:r>
        <w:t>同支撐的判</w:t>
      </w:r>
      <w:proofErr w:type="gramStart"/>
      <w:r>
        <w:t>準</w:t>
      </w:r>
      <w:proofErr w:type="gramEnd"/>
    </w:p>
    <w:p w:rsidR="00A9259C" w:rsidRDefault="008B774A">
      <w:pPr>
        <w:spacing w:after="200" w:line="360" w:lineRule="auto"/>
        <w:jc w:val="both"/>
      </w:pPr>
      <w:proofErr w:type="gramStart"/>
      <w:r>
        <w:rPr>
          <w:rFonts w:eastAsia="Noto Serif CJK TC"/>
        </w:rPr>
        <w:t>回到參章五項</w:t>
      </w:r>
      <w:proofErr w:type="gramEnd"/>
      <w:r>
        <w:rPr>
          <w:rFonts w:eastAsia="Noto Serif CJK TC"/>
        </w:rPr>
        <w:t>判定座標：個案</w:t>
      </w:r>
      <w:r>
        <w:rPr>
          <w:rFonts w:eastAsia="Noto Serif CJK TC"/>
        </w:rPr>
        <w:t xml:space="preserve"> A </w:t>
      </w:r>
      <w:r>
        <w:rPr>
          <w:rFonts w:eastAsia="Noto Serif CJK TC"/>
        </w:rPr>
        <w:t>對「資源競用強度」與「公共依賴與經濟關聯」提供了較完整的證據；個案</w:t>
      </w:r>
      <w:r>
        <w:rPr>
          <w:rFonts w:eastAsia="Noto Serif CJK TC"/>
        </w:rPr>
        <w:t xml:space="preserve"> B </w:t>
      </w:r>
      <w:r>
        <w:rPr>
          <w:rFonts w:eastAsia="Noto Serif CJK TC"/>
        </w:rPr>
        <w:t>對「戰略關鍵性」與「決策集中度與資訊不對稱」提供了本文最扎實的實證；個案</w:t>
      </w:r>
      <w:r>
        <w:rPr>
          <w:rFonts w:eastAsia="Noto Serif CJK TC"/>
        </w:rPr>
        <w:t xml:space="preserve"> C </w:t>
      </w:r>
      <w:r>
        <w:rPr>
          <w:rFonts w:eastAsia="Noto Serif CJK TC"/>
        </w:rPr>
        <w:t>則補上了「環境不可逆性」</w:t>
      </w:r>
      <w:proofErr w:type="gramStart"/>
      <w:r>
        <w:rPr>
          <w:rFonts w:eastAsia="Noto Serif CJK TC"/>
        </w:rPr>
        <w:t>原本偏弱的</w:t>
      </w:r>
      <w:proofErr w:type="gramEnd"/>
      <w:r>
        <w:rPr>
          <w:rFonts w:eastAsia="Noto Serif CJK TC"/>
        </w:rPr>
        <w:t>實證基礎（藻礁生態系之不可逆論斷與公投審議紀錄，詳見上文個案</w:t>
      </w:r>
      <w:r>
        <w:rPr>
          <w:rFonts w:eastAsia="Noto Serif CJK TC"/>
        </w:rPr>
        <w:t xml:space="preserve"> C </w:t>
      </w:r>
      <w:r>
        <w:rPr>
          <w:rFonts w:eastAsia="Noto Serif CJK TC"/>
        </w:rPr>
        <w:t>討論）。</w:t>
      </w:r>
    </w:p>
    <w:p w:rsidR="00A9259C" w:rsidRDefault="008B774A">
      <w:pPr>
        <w:spacing w:after="200" w:line="360" w:lineRule="auto"/>
        <w:jc w:val="both"/>
      </w:pPr>
      <w:r>
        <w:rPr>
          <w:rFonts w:eastAsia="Noto Serif CJK TC"/>
        </w:rPr>
        <w:t>個案</w:t>
      </w:r>
      <w:r>
        <w:rPr>
          <w:rFonts w:eastAsia="Noto Serif CJK TC"/>
        </w:rPr>
        <w:t xml:space="preserve"> C </w:t>
      </w:r>
      <w:r>
        <w:rPr>
          <w:rFonts w:eastAsia="Noto Serif CJK TC"/>
        </w:rPr>
        <w:t>也再次印證「環境不可逆性」判</w:t>
      </w:r>
      <w:proofErr w:type="gramStart"/>
      <w:r>
        <w:rPr>
          <w:rFonts w:eastAsia="Noto Serif CJK TC"/>
        </w:rPr>
        <w:t>準</w:t>
      </w:r>
      <w:proofErr w:type="gramEnd"/>
      <w:r>
        <w:rPr>
          <w:rFonts w:eastAsia="Noto Serif CJK TC"/>
        </w:rPr>
        <w:t>在實務操作上的限制：不可逆性作為抽象論斷可清楚界定，但個案層次的因果歸屬問題可能</w:t>
      </w:r>
      <w:proofErr w:type="gramStart"/>
      <w:r>
        <w:rPr>
          <w:rFonts w:eastAsia="Noto Serif CJK TC"/>
        </w:rPr>
        <w:t>因果鏈過長</w:t>
      </w:r>
      <w:proofErr w:type="gramEnd"/>
      <w:r>
        <w:rPr>
          <w:rFonts w:eastAsia="Noto Serif CJK TC"/>
        </w:rPr>
        <w:t>而長期無法定讞，因此治理應將審慎義務前移至決策當下，而非寄望事後究責（完整論</w:t>
      </w:r>
      <w:r>
        <w:rPr>
          <w:rFonts w:eastAsia="Noto Serif CJK TC"/>
        </w:rPr>
        <w:t>證見參</w:t>
      </w:r>
      <w:r>
        <w:rPr>
          <w:rFonts w:eastAsia="Noto Serif CJK TC"/>
        </w:rPr>
        <w:t>-</w:t>
      </w:r>
      <w:r>
        <w:rPr>
          <w:rFonts w:eastAsia="Noto Serif CJK TC"/>
        </w:rPr>
        <w:t>三</w:t>
      </w:r>
      <w:r>
        <w:rPr>
          <w:rFonts w:eastAsia="Noto Serif CJK TC"/>
        </w:rPr>
        <w:t>-2</w:t>
      </w:r>
      <w:r>
        <w:rPr>
          <w:rFonts w:eastAsia="Noto Serif CJK TC"/>
        </w:rPr>
        <w:t>）。這個發現也呼應伍章「小結」所稱五套制度「各自足夠、整體不足」的判斷。</w:t>
      </w:r>
    </w:p>
    <w:p w:rsidR="00A9259C" w:rsidRDefault="008B774A">
      <w:pPr>
        <w:pStyle w:val="1"/>
        <w:spacing w:line="360" w:lineRule="auto"/>
      </w:pPr>
      <w:proofErr w:type="gramStart"/>
      <w:r>
        <w:t>柒</w:t>
      </w:r>
      <w:proofErr w:type="gramEnd"/>
      <w:r>
        <w:t>、制度設計：建立運算基礎設施的公共治理框架</w:t>
      </w:r>
    </w:p>
    <w:p w:rsidR="00A9259C" w:rsidRDefault="008B774A">
      <w:pPr>
        <w:spacing w:after="200" w:line="360" w:lineRule="auto"/>
        <w:jc w:val="both"/>
      </w:pPr>
      <w:r>
        <w:rPr>
          <w:rFonts w:eastAsia="Noto Serif CJK TC"/>
        </w:rPr>
        <w:t>伍章已指出，現行環評、能源、水資源、土地與資訊公開五套制度「各自足夠、整體不足」（詳見伍</w:t>
      </w:r>
      <w:r>
        <w:rPr>
          <w:rFonts w:eastAsia="Noto Serif CJK TC"/>
        </w:rPr>
        <w:t>-</w:t>
      </w:r>
      <w:r>
        <w:rPr>
          <w:rFonts w:eastAsia="Noto Serif CJK TC"/>
        </w:rPr>
        <w:t>七）。經濟部</w:t>
      </w:r>
      <w:r>
        <w:rPr>
          <w:rFonts w:eastAsia="Noto Serif CJK TC"/>
        </w:rPr>
        <w:t xml:space="preserve"> 2026 </w:t>
      </w:r>
      <w:r>
        <w:rPr>
          <w:rFonts w:eastAsia="Noto Serif CJK TC"/>
        </w:rPr>
        <w:t>年</w:t>
      </w:r>
      <w:r>
        <w:rPr>
          <w:rFonts w:eastAsia="Noto Serif CJK TC"/>
        </w:rPr>
        <w:t xml:space="preserve"> 7 </w:t>
      </w:r>
      <w:r>
        <w:rPr>
          <w:rFonts w:eastAsia="Noto Serif CJK TC"/>
        </w:rPr>
        <w:t>月的聯合審查機制是建立跨部門對話機制的第一步，但目前僅涵蓋能源使用說明書一項，尚未整合水資源與土地面向。以下七項建議，即在這個基礎上逐一補齊，並依實施難度分為三層優先順序，避免七項建議並列成一份沒有先後的政策願望清單。</w:t>
      </w:r>
    </w:p>
    <w:p w:rsidR="00A9259C" w:rsidRDefault="008B774A">
      <w:pPr>
        <w:spacing w:after="200" w:line="360" w:lineRule="auto"/>
        <w:jc w:val="both"/>
      </w:pPr>
      <w:r>
        <w:rPr>
          <w:rFonts w:eastAsia="Noto Serif CJK TC"/>
        </w:rPr>
        <w:t>以下七項建議的具體設計，在相當程度上呼應</w:t>
      </w:r>
      <w:r>
        <w:rPr>
          <w:rFonts w:eastAsia="Noto Serif CJK TC"/>
        </w:rPr>
        <w:t xml:space="preserve"> Sovacool </w:t>
      </w:r>
      <w:r>
        <w:rPr>
          <w:rFonts w:eastAsia="Noto Serif CJK TC"/>
        </w:rPr>
        <w:t>與</w:t>
      </w:r>
      <w:r>
        <w:rPr>
          <w:rFonts w:eastAsia="Noto Serif CJK TC"/>
        </w:rPr>
        <w:t xml:space="preserve"> Dworkin</w:t>
      </w:r>
      <w:r>
        <w:rPr>
          <w:rFonts w:eastAsia="Noto Serif CJK TC"/>
        </w:rPr>
        <w:t>（</w:t>
      </w:r>
      <w:r>
        <w:rPr>
          <w:rFonts w:eastAsia="Noto Serif CJK TC"/>
        </w:rPr>
        <w:t>2015</w:t>
      </w:r>
      <w:r>
        <w:rPr>
          <w:rFonts w:eastAsia="Noto Serif CJK TC"/>
        </w:rPr>
        <w:t>）提出的能源正義實踐性檢驗指標</w:t>
      </w:r>
      <w:proofErr w:type="gramStart"/>
      <w:r>
        <w:rPr>
          <w:rFonts w:eastAsia="Noto Serif CJK TC"/>
        </w:rPr>
        <w:t>—</w:t>
      </w:r>
      <w:proofErr w:type="gramEnd"/>
      <w:r>
        <w:rPr>
          <w:rFonts w:eastAsia="Noto Serif CJK TC"/>
        </w:rPr>
        <w:t>—</w:t>
      </w:r>
      <w:r>
        <w:rPr>
          <w:rFonts w:eastAsia="Noto Serif CJK TC"/>
        </w:rPr>
        <w:t>可得性、可負擔性、正當程序、知情同意、永續性與跨世代公平；第一、二項對應正當程序與知情同意，第三、四項對應可得性與程序參與，第五項</w:t>
      </w:r>
      <w:r>
        <w:rPr>
          <w:rFonts w:eastAsia="Noto Serif CJK TC"/>
        </w:rPr>
        <w:lastRenderedPageBreak/>
        <w:t>對應永續性，第六、七項則同時涉及可負擔性與跨世代公平。這使</w:t>
      </w:r>
      <w:proofErr w:type="gramStart"/>
      <w:r>
        <w:rPr>
          <w:rFonts w:eastAsia="Noto Serif CJK TC"/>
        </w:rPr>
        <w:t>柒</w:t>
      </w:r>
      <w:proofErr w:type="gramEnd"/>
      <w:r>
        <w:rPr>
          <w:rFonts w:eastAsia="Noto Serif CJK TC"/>
        </w:rPr>
        <w:t>章的制度設計不只是政策直覺的條列，而是可以逐條對應到既有能源正義文獻之操作化標準的整合方案。</w:t>
      </w:r>
    </w:p>
    <w:p w:rsidR="00A9259C" w:rsidRDefault="008B774A">
      <w:pPr>
        <w:pStyle w:val="2"/>
        <w:spacing w:line="340" w:lineRule="auto"/>
      </w:pPr>
      <w:r>
        <w:t>第一優先</w:t>
      </w:r>
      <w:proofErr w:type="gramStart"/>
      <w:r>
        <w:t>｜</w:t>
      </w:r>
      <w:proofErr w:type="gramEnd"/>
      <w:r>
        <w:t>立即可行：以現行行政規則即可推動</w:t>
      </w:r>
    </w:p>
    <w:p w:rsidR="00A9259C" w:rsidRDefault="008B774A">
      <w:pPr>
        <w:pStyle w:val="3"/>
        <w:spacing w:line="320" w:lineRule="auto"/>
      </w:pPr>
      <w:r>
        <w:t>一、資料中心分級與公共風險分類</w:t>
      </w:r>
    </w:p>
    <w:p w:rsidR="00A9259C" w:rsidRDefault="008B774A">
      <w:pPr>
        <w:spacing w:after="200" w:line="360" w:lineRule="auto"/>
        <w:jc w:val="both"/>
      </w:pPr>
      <w:r>
        <w:rPr>
          <w:rFonts w:eastAsia="Noto Serif CJK TC"/>
        </w:rPr>
        <w:t>現行聯合審查機制以</w:t>
      </w:r>
      <w:r>
        <w:rPr>
          <w:rFonts w:eastAsia="Noto Serif CJK TC"/>
        </w:rPr>
        <w:t xml:space="preserve"> 5MW </w:t>
      </w:r>
      <w:r>
        <w:rPr>
          <w:rFonts w:eastAsia="Noto Serif CJK TC"/>
        </w:rPr>
        <w:t>用</w:t>
      </w:r>
      <w:r>
        <w:rPr>
          <w:rFonts w:eastAsia="Noto Serif CJK TC"/>
        </w:rPr>
        <w:t>電規模作為單一門檻，這個門檻只</w:t>
      </w:r>
      <w:proofErr w:type="gramStart"/>
      <w:r>
        <w:rPr>
          <w:rFonts w:eastAsia="Noto Serif CJK TC"/>
        </w:rPr>
        <w:t>反映參章五項</w:t>
      </w:r>
      <w:proofErr w:type="gramEnd"/>
      <w:r>
        <w:rPr>
          <w:rFonts w:eastAsia="Noto Serif CJK TC"/>
        </w:rPr>
        <w:t>判定座標中的「資源競用強度」一項，未涵蓋其餘四項。本文建議將分級標準從單一用電門檻，擴充為涵蓋五項判定座標的複合指標：一般案維持現行一般行政程序；高關注案（觸及一至兩項座標）納入能源使用說明書審查；重大</w:t>
      </w:r>
      <w:proofErr w:type="gramStart"/>
      <w:r>
        <w:rPr>
          <w:rFonts w:eastAsia="Noto Serif CJK TC"/>
        </w:rPr>
        <w:t>公共性案</w:t>
      </w:r>
      <w:proofErr w:type="gramEnd"/>
      <w:r>
        <w:rPr>
          <w:rFonts w:eastAsia="Noto Serif CJK TC"/>
        </w:rPr>
        <w:t>（同時觸及三項以上座標，如個案</w:t>
      </w:r>
      <w:r>
        <w:rPr>
          <w:rFonts w:eastAsia="Noto Serif CJK TC"/>
        </w:rPr>
        <w:t xml:space="preserve"> B</w:t>
      </w:r>
      <w:r>
        <w:rPr>
          <w:rFonts w:eastAsia="Noto Serif CJK TC"/>
        </w:rPr>
        <w:t>）則應觸發本章第三點的跨部門審查機制。分級的目的是讓審查強度與座標揭露的風險程度相稱，避免現行「一律</w:t>
      </w:r>
      <w:r>
        <w:rPr>
          <w:rFonts w:eastAsia="Noto Serif CJK TC"/>
        </w:rPr>
        <w:t xml:space="preserve"> 5MW</w:t>
      </w:r>
      <w:r>
        <w:rPr>
          <w:rFonts w:eastAsia="Noto Serif CJK TC"/>
        </w:rPr>
        <w:t>」的單一門檻，把戰略關鍵性極高但可能未達用電門檻的早期投資意向排除在審查之外。</w:t>
      </w:r>
    </w:p>
    <w:p w:rsidR="00A9259C" w:rsidRDefault="008B774A">
      <w:pPr>
        <w:pStyle w:val="3"/>
        <w:spacing w:line="320" w:lineRule="auto"/>
      </w:pPr>
      <w:r>
        <w:t>二、能源與水資源影響的前置評估</w:t>
      </w:r>
    </w:p>
    <w:p w:rsidR="00A9259C" w:rsidRDefault="008B774A">
      <w:pPr>
        <w:spacing w:after="200" w:line="360" w:lineRule="auto"/>
        <w:jc w:val="both"/>
      </w:pPr>
      <w:r>
        <w:rPr>
          <w:rFonts w:eastAsia="Noto Serif CJK TC"/>
        </w:rPr>
        <w:t>凡屬「</w:t>
      </w:r>
      <w:r>
        <w:rPr>
          <w:rFonts w:eastAsia="Noto Serif CJK TC"/>
        </w:rPr>
        <w:t>高關注案」以上者，投資人應於選</w:t>
      </w:r>
      <w:proofErr w:type="gramStart"/>
      <w:r>
        <w:rPr>
          <w:rFonts w:eastAsia="Noto Serif CJK TC"/>
        </w:rPr>
        <w:t>址</w:t>
      </w:r>
      <w:proofErr w:type="gramEnd"/>
      <w:r>
        <w:rPr>
          <w:rFonts w:eastAsia="Noto Serif CJK TC"/>
        </w:rPr>
        <w:t>確定前，同時提出能源使用說明書與水資源使用說明書，兩者</w:t>
      </w:r>
      <w:proofErr w:type="gramStart"/>
      <w:r>
        <w:rPr>
          <w:rFonts w:eastAsia="Noto Serif CJK TC"/>
        </w:rPr>
        <w:t>併同</w:t>
      </w:r>
      <w:proofErr w:type="gramEnd"/>
      <w:r>
        <w:rPr>
          <w:rFonts w:eastAsia="Noto Serif CJK TC"/>
        </w:rPr>
        <w:t>送審、由同一組跨部門諮詢小組會商，而非現行僅由能源署主責、台電與水資源主管機關個別提供意見的鬆散安排。</w:t>
      </w:r>
      <w:proofErr w:type="gramStart"/>
      <w:r>
        <w:rPr>
          <w:rFonts w:eastAsia="Noto Serif CJK TC"/>
        </w:rPr>
        <w:t>若造水</w:t>
      </w:r>
      <w:proofErr w:type="gramEnd"/>
      <w:r>
        <w:rPr>
          <w:rFonts w:eastAsia="Noto Serif CJK TC"/>
        </w:rPr>
        <w:t>（再生水、海淡）為水資源供應方案的一部分，水資源使用說明書應同時揭露其對應的用電量，使能源審查方能看見水資源方案背後的隱藏電力負載。</w:t>
      </w:r>
    </w:p>
    <w:p w:rsidR="00A9259C" w:rsidRDefault="008B774A">
      <w:pPr>
        <w:pStyle w:val="2"/>
        <w:spacing w:line="340" w:lineRule="auto"/>
      </w:pPr>
      <w:r>
        <w:t>第二優先</w:t>
      </w:r>
      <w:proofErr w:type="gramStart"/>
      <w:r>
        <w:t>｜</w:t>
      </w:r>
      <w:proofErr w:type="gramEnd"/>
      <w:r>
        <w:t>制度整合：需要建立新的跨部門協調機制</w:t>
      </w:r>
    </w:p>
    <w:p w:rsidR="00A9259C" w:rsidRDefault="008B774A">
      <w:pPr>
        <w:pStyle w:val="3"/>
        <w:spacing w:line="320" w:lineRule="auto"/>
      </w:pPr>
      <w:r>
        <w:t>三、重大運算基礎設施的跨部門審查</w:t>
      </w:r>
    </w:p>
    <w:p w:rsidR="00A9259C" w:rsidRDefault="008B774A">
      <w:pPr>
        <w:spacing w:after="200" w:line="360" w:lineRule="auto"/>
        <w:jc w:val="both"/>
      </w:pPr>
      <w:r>
        <w:rPr>
          <w:rFonts w:eastAsia="Noto Serif CJK TC"/>
        </w:rPr>
        <w:t>本文建議的做法不是另外新設一個常態機關，而是擴充現行「聯合審查機制」所依附的能源使用說明書諮詢小組</w:t>
      </w:r>
      <w:r>
        <w:rPr>
          <w:rFonts w:eastAsia="Noto Serif CJK TC"/>
        </w:rPr>
        <w:t>職權：固定納入水資源主管機關與地方都市計畫主管機關為常設成員，並賦予這個既有小組對同一地區未來可能出現的類似投資案的持續追蹤任務，使規劃資訊得以累積，而不是每次都從零開始協調、也不因個案結案而解散。這個做法與伍章「小結」及本章一貫主張的「</w:t>
      </w:r>
      <w:proofErr w:type="gramStart"/>
      <w:r>
        <w:rPr>
          <w:rFonts w:eastAsia="Noto Serif CJK TC"/>
        </w:rPr>
        <w:t>不</w:t>
      </w:r>
      <w:proofErr w:type="gramEnd"/>
      <w:r>
        <w:rPr>
          <w:rFonts w:eastAsia="Noto Serif CJK TC"/>
        </w:rPr>
        <w:t>新創凌駕於既有制度之上的機構」相互一致：擴充既有小組的職權範圍與任務週期，而非疊床架屋。</w:t>
      </w:r>
    </w:p>
    <w:p w:rsidR="00A9259C" w:rsidRDefault="008B774A">
      <w:pPr>
        <w:pStyle w:val="3"/>
        <w:spacing w:line="320" w:lineRule="auto"/>
      </w:pPr>
      <w:r>
        <w:t>四、地方政府與居民的實質參與</w:t>
      </w:r>
    </w:p>
    <w:p w:rsidR="00A9259C" w:rsidRDefault="008B774A">
      <w:pPr>
        <w:spacing w:after="200" w:line="360" w:lineRule="auto"/>
        <w:jc w:val="both"/>
      </w:pPr>
      <w:r>
        <w:rPr>
          <w:rFonts w:eastAsia="Noto Serif CJK TC"/>
        </w:rPr>
        <w:lastRenderedPageBreak/>
        <w:t>凡進入跨部門審查程序者，應在變電所、造水設施等具體工程方案定案前，至少舉辦一場地方說明會，公開揭露地上、地下等替代方案的技術比較，並將居民意見的採納或不</w:t>
      </w:r>
      <w:r>
        <w:rPr>
          <w:rFonts w:eastAsia="Noto Serif CJK TC"/>
        </w:rPr>
        <w:t>採納理由正式記錄、隨審查結論一併公開，而非僅以府院協商結果對外公告。</w:t>
      </w:r>
    </w:p>
    <w:p w:rsidR="00A9259C" w:rsidRDefault="008B774A">
      <w:pPr>
        <w:pStyle w:val="3"/>
        <w:spacing w:line="320" w:lineRule="auto"/>
      </w:pPr>
      <w:r>
        <w:t>五、環境與資源成本的透明化與內部化</w:t>
      </w:r>
    </w:p>
    <w:p w:rsidR="00A9259C" w:rsidRDefault="008B774A">
      <w:pPr>
        <w:spacing w:after="200" w:line="360" w:lineRule="auto"/>
        <w:jc w:val="both"/>
      </w:pPr>
      <w:r>
        <w:rPr>
          <w:rFonts w:eastAsia="Noto Serif CJK TC"/>
        </w:rPr>
        <w:t>具體作法包括四點。第一，要求再生水廠比照能源用戶年報，</w:t>
      </w:r>
      <w:proofErr w:type="gramStart"/>
      <w:r>
        <w:rPr>
          <w:rFonts w:eastAsia="Noto Serif CJK TC"/>
        </w:rPr>
        <w:t>逐廠拆</w:t>
      </w:r>
      <w:proofErr w:type="gramEnd"/>
      <w:r>
        <w:rPr>
          <w:rFonts w:eastAsia="Noto Serif CJK TC"/>
        </w:rPr>
        <w:t>分公開污水處理、再生水製程、輸水泵送三段的耗電量，不得僅揭露綜合係數。第二，強制使用一定比例（如</w:t>
      </w:r>
      <w:r>
        <w:rPr>
          <w:rFonts w:eastAsia="Noto Serif CJK TC"/>
        </w:rPr>
        <w:t xml:space="preserve"> 50%</w:t>
      </w:r>
      <w:r>
        <w:rPr>
          <w:rFonts w:eastAsia="Noto Serif CJK TC"/>
        </w:rPr>
        <w:t>）系統再生水的用水計畫，應與能源使用說明書對接審查，讓水資源與能源主管機關看到同一份負載。第三，依用途分級：非電子級（如工業冷卻、景觀、澆灌）用途不宜比照晶圓製程一律</w:t>
      </w:r>
      <w:proofErr w:type="gramStart"/>
      <w:r>
        <w:rPr>
          <w:rFonts w:eastAsia="Noto Serif CJK TC"/>
        </w:rPr>
        <w:t>採</w:t>
      </w:r>
      <w:proofErr w:type="gramEnd"/>
      <w:r>
        <w:rPr>
          <w:rFonts w:eastAsia="Noto Serif CJK TC"/>
        </w:rPr>
        <w:t>兩道</w:t>
      </w:r>
      <w:r>
        <w:rPr>
          <w:rFonts w:eastAsia="Noto Serif CJK TC"/>
        </w:rPr>
        <w:t xml:space="preserve"> RO</w:t>
      </w:r>
      <w:r>
        <w:rPr>
          <w:rFonts w:eastAsia="Noto Serif CJK TC"/>
        </w:rPr>
        <w:t>，避免為了單一水質標準而過度耗電。第四，枯水</w:t>
      </w:r>
      <w:proofErr w:type="gramStart"/>
      <w:r>
        <w:rPr>
          <w:rFonts w:eastAsia="Noto Serif CJK TC"/>
        </w:rPr>
        <w:t>期保供</w:t>
      </w:r>
      <w:proofErr w:type="gramEnd"/>
      <w:r>
        <w:rPr>
          <w:rFonts w:eastAsia="Noto Serif CJK TC"/>
        </w:rPr>
        <w:t>條款（不論水庫</w:t>
      </w:r>
      <w:r>
        <w:rPr>
          <w:rFonts w:eastAsia="Noto Serif CJK TC"/>
        </w:rPr>
        <w:t>水、再生水或海淡）應附帶電網協調機制，比照</w:t>
      </w:r>
      <w:proofErr w:type="gramStart"/>
      <w:r>
        <w:rPr>
          <w:rFonts w:eastAsia="Noto Serif CJK TC"/>
        </w:rPr>
        <w:t>海淡環</w:t>
      </w:r>
      <w:proofErr w:type="gramEnd"/>
      <w:r>
        <w:rPr>
          <w:rFonts w:eastAsia="Noto Serif CJK TC"/>
        </w:rPr>
        <w:t>評的豐水</w:t>
      </w:r>
      <w:proofErr w:type="gramStart"/>
      <w:r>
        <w:rPr>
          <w:rFonts w:eastAsia="Noto Serif CJK TC"/>
        </w:rPr>
        <w:t>期降</w:t>
      </w:r>
      <w:proofErr w:type="gramEnd"/>
      <w:r>
        <w:rPr>
          <w:rFonts w:eastAsia="Noto Serif CJK TC"/>
        </w:rPr>
        <w:t>載精神，避免造水負荷與資料中心、晶圓廠負載在同一用電</w:t>
      </w:r>
      <w:proofErr w:type="gramStart"/>
      <w:r>
        <w:rPr>
          <w:rFonts w:eastAsia="Noto Serif CJK TC"/>
        </w:rPr>
        <w:t>旺季疊</w:t>
      </w:r>
      <w:proofErr w:type="gramEnd"/>
      <w:r>
        <w:rPr>
          <w:rFonts w:eastAsia="Noto Serif CJK TC"/>
        </w:rPr>
        <w:t>加。</w:t>
      </w:r>
    </w:p>
    <w:p w:rsidR="00A9259C" w:rsidRDefault="008B774A">
      <w:pPr>
        <w:pStyle w:val="2"/>
        <w:spacing w:line="340" w:lineRule="auto"/>
      </w:pPr>
      <w:r>
        <w:t>第三優先</w:t>
      </w:r>
      <w:proofErr w:type="gramStart"/>
      <w:r>
        <w:t>｜</w:t>
      </w:r>
      <w:proofErr w:type="gramEnd"/>
      <w:r>
        <w:t>長期制度：需搭配子法訂定或新制度設計</w:t>
      </w:r>
    </w:p>
    <w:p w:rsidR="00A9259C" w:rsidRDefault="008B774A">
      <w:pPr>
        <w:pStyle w:val="3"/>
        <w:spacing w:line="320" w:lineRule="auto"/>
      </w:pPr>
      <w:r>
        <w:t>六、關鍵運算基礎設施的韌性與備援要求</w:t>
      </w:r>
    </w:p>
    <w:p w:rsidR="00A9259C" w:rsidRDefault="008B774A">
      <w:pPr>
        <w:spacing w:after="200" w:line="360" w:lineRule="auto"/>
        <w:jc w:val="both"/>
      </w:pPr>
      <w:r>
        <w:rPr>
          <w:rFonts w:eastAsia="Noto Serif CJK TC"/>
        </w:rPr>
        <w:t>資料中心、晶圓廠、造水廠將構成同一套電網上的三個連續負載，韌性評估應以「地區</w:t>
      </w:r>
      <w:proofErr w:type="gramStart"/>
      <w:r>
        <w:rPr>
          <w:rFonts w:eastAsia="Noto Serif CJK TC"/>
        </w:rPr>
        <w:t>—</w:t>
      </w:r>
      <w:proofErr w:type="gramEnd"/>
      <w:r>
        <w:rPr>
          <w:rFonts w:eastAsia="Noto Serif CJK TC"/>
        </w:rPr>
        <w:t>情境」為單位，模擬特定地區在乾旱情境下三類負載同時上升</w:t>
      </w:r>
      <w:proofErr w:type="gramStart"/>
      <w:r>
        <w:rPr>
          <w:rFonts w:eastAsia="Noto Serif CJK TC"/>
        </w:rPr>
        <w:t>的疊</w:t>
      </w:r>
      <w:proofErr w:type="gramEnd"/>
      <w:r>
        <w:rPr>
          <w:rFonts w:eastAsia="Noto Serif CJK TC"/>
        </w:rPr>
        <w:t>加尖峰，而非僅以個別設施的獨立尖峰值規劃備援容量。</w:t>
      </w:r>
      <w:proofErr w:type="gramStart"/>
      <w:r>
        <w:rPr>
          <w:rFonts w:eastAsia="Noto Serif CJK TC"/>
        </w:rPr>
        <w:t>此外，</w:t>
      </w:r>
      <w:proofErr w:type="gramEnd"/>
      <w:r>
        <w:rPr>
          <w:rFonts w:eastAsia="Noto Serif CJK TC"/>
        </w:rPr>
        <w:t>台電董事長曾文生於</w:t>
      </w:r>
      <w:r>
        <w:rPr>
          <w:rFonts w:eastAsia="Noto Serif CJK TC"/>
        </w:rPr>
        <w:t xml:space="preserve"> 2026 </w:t>
      </w:r>
      <w:r>
        <w:rPr>
          <w:rFonts w:eastAsia="Noto Serif CJK TC"/>
        </w:rPr>
        <w:t>年</w:t>
      </w:r>
      <w:r>
        <w:rPr>
          <w:rFonts w:eastAsia="Noto Serif CJK TC"/>
        </w:rPr>
        <w:t xml:space="preserve"> 8 </w:t>
      </w:r>
      <w:r>
        <w:rPr>
          <w:rFonts w:eastAsia="Noto Serif CJK TC"/>
        </w:rPr>
        <w:t>月</w:t>
      </w:r>
      <w:r>
        <w:rPr>
          <w:rFonts w:eastAsia="Noto Serif CJK TC"/>
        </w:rPr>
        <w:t xml:space="preserve"> 23 </w:t>
      </w:r>
      <w:r>
        <w:rPr>
          <w:rFonts w:eastAsia="Noto Serif CJK TC"/>
        </w:rPr>
        <w:t>日公開受訪表示，</w:t>
      </w:r>
      <w:r>
        <w:rPr>
          <w:rFonts w:eastAsia="Noto Serif CJK TC"/>
        </w:rPr>
        <w:t xml:space="preserve">AI </w:t>
      </w:r>
      <w:r>
        <w:rPr>
          <w:rFonts w:eastAsia="Noto Serif CJK TC"/>
        </w:rPr>
        <w:t>資料中心用電可能採「</w:t>
      </w:r>
      <w:proofErr w:type="gramStart"/>
      <w:r>
        <w:rPr>
          <w:rFonts w:eastAsia="Noto Serif CJK TC"/>
        </w:rPr>
        <w:t>電廠直</w:t>
      </w:r>
      <w:proofErr w:type="gramEnd"/>
      <w:r>
        <w:rPr>
          <w:rFonts w:eastAsia="Noto Serif CJK TC"/>
        </w:rPr>
        <w:t>供」模式、由電</w:t>
      </w:r>
      <w:r>
        <w:rPr>
          <w:rFonts w:eastAsia="Noto Serif CJK TC"/>
        </w:rPr>
        <w:t>廠拉專線供電，「距離與成本由市場機制決定」；他同時表示相關配套「未來會跟外界協商」，顯示這已是台電</w:t>
      </w:r>
      <w:proofErr w:type="gramStart"/>
      <w:r>
        <w:rPr>
          <w:rFonts w:eastAsia="Noto Serif CJK TC"/>
        </w:rPr>
        <w:t>最</w:t>
      </w:r>
      <w:proofErr w:type="gramEnd"/>
      <w:r>
        <w:rPr>
          <w:rFonts w:eastAsia="Noto Serif CJK TC"/>
        </w:rPr>
        <w:t>高層公開表述的政策方向，但具體配套（如成本分攤方式、對其餘用戶的影響）仍未定案。本文建議應同時建立防護機制，避免形成「付得起專線的大型企業優先取得穩定供電、其餘中小型產業與民生用電戶相對邊緣化」的兩層電網</w:t>
      </w:r>
      <w:proofErr w:type="gramStart"/>
      <w:r>
        <w:rPr>
          <w:rFonts w:eastAsia="Noto Serif CJK TC"/>
        </w:rPr>
        <w:t>—</w:t>
      </w:r>
      <w:proofErr w:type="gramEnd"/>
      <w:r>
        <w:rPr>
          <w:rFonts w:eastAsia="Noto Serif CJK TC"/>
        </w:rPr>
        <w:t>—</w:t>
      </w:r>
      <w:r>
        <w:rPr>
          <w:rFonts w:eastAsia="Noto Serif CJK TC"/>
        </w:rPr>
        <w:t>這個防護機制應該在協商階段就寫入，而不是等專線市場化定案後才補救。</w:t>
      </w:r>
    </w:p>
    <w:p w:rsidR="00A9259C" w:rsidRDefault="008B774A">
      <w:pPr>
        <w:spacing w:after="200" w:line="360" w:lineRule="auto"/>
        <w:jc w:val="both"/>
      </w:pPr>
      <w:r>
        <w:rPr>
          <w:rFonts w:eastAsia="Noto Serif CJK TC"/>
        </w:rPr>
        <w:t xml:space="preserve">2026 </w:t>
      </w:r>
      <w:r>
        <w:rPr>
          <w:rFonts w:eastAsia="Noto Serif CJK TC"/>
        </w:rPr>
        <w:t>年</w:t>
      </w:r>
      <w:r>
        <w:rPr>
          <w:rFonts w:eastAsia="Noto Serif CJK TC"/>
        </w:rPr>
        <w:t xml:space="preserve"> 8 </w:t>
      </w:r>
      <w:r>
        <w:rPr>
          <w:rFonts w:eastAsia="Noto Serif CJK TC"/>
        </w:rPr>
        <w:t>月</w:t>
      </w:r>
      <w:r>
        <w:rPr>
          <w:rFonts w:eastAsia="Noto Serif CJK TC"/>
        </w:rPr>
        <w:t xml:space="preserve"> 21 </w:t>
      </w:r>
      <w:r>
        <w:rPr>
          <w:rFonts w:eastAsia="Noto Serif CJK TC"/>
        </w:rPr>
        <w:t>日立法院三讀通過的《能源管理法》修正，正是這個方向上的第一步立法回應：要求達規定容量的新設或增設能源大用戶，</w:t>
      </w:r>
      <w:r>
        <w:rPr>
          <w:rFonts w:eastAsia="Noto Serif CJK TC"/>
        </w:rPr>
        <w:t>應設置自用發電</w:t>
      </w:r>
      <w:proofErr w:type="gramStart"/>
      <w:r>
        <w:rPr>
          <w:rFonts w:eastAsia="Noto Serif CJK TC"/>
        </w:rPr>
        <w:t>或儲能設備</w:t>
      </w:r>
      <w:proofErr w:type="gramEnd"/>
      <w:r>
        <w:rPr>
          <w:rFonts w:eastAsia="Noto Serif CJK TC"/>
        </w:rPr>
        <w:t>，並授權主管機關去識別化公開能源銷售統計。前者部分回應了本文對電網負荷外溢的關切，後者部分回應了決策集中度與資訊不對稱的問題。但這次修法的義務對象是「用戶側設備」，並不會自動產生水資源主管機關與能源主管機關共享的跨部門</w:t>
      </w:r>
      <w:proofErr w:type="gramStart"/>
      <w:r>
        <w:rPr>
          <w:rFonts w:eastAsia="Noto Serif CJK TC"/>
        </w:rPr>
        <w:t>帳本</w:t>
      </w:r>
      <w:proofErr w:type="gramEnd"/>
      <w:r>
        <w:rPr>
          <w:rFonts w:eastAsia="Noto Serif CJK TC"/>
        </w:rPr>
        <w:t>，也不會自動禁止把穩定供電以專線形式商品化、分層供應給付得起的企業。換言之，制度設計仍必</w:t>
      </w:r>
      <w:r>
        <w:rPr>
          <w:rFonts w:eastAsia="Noto Serif CJK TC"/>
        </w:rPr>
        <w:lastRenderedPageBreak/>
        <w:t>須在後續子法階段，</w:t>
      </w:r>
      <w:proofErr w:type="gramStart"/>
      <w:r>
        <w:rPr>
          <w:rFonts w:eastAsia="Noto Serif CJK TC"/>
        </w:rPr>
        <w:t>把造水</w:t>
      </w:r>
      <w:proofErr w:type="gramEnd"/>
      <w:r>
        <w:rPr>
          <w:rFonts w:eastAsia="Noto Serif CJK TC"/>
        </w:rPr>
        <w:t>耗電、枯水期</w:t>
      </w:r>
      <w:proofErr w:type="gramStart"/>
      <w:r>
        <w:rPr>
          <w:rFonts w:eastAsia="Noto Serif CJK TC"/>
        </w:rPr>
        <w:t>負載疊加尖</w:t>
      </w:r>
      <w:proofErr w:type="gramEnd"/>
      <w:r>
        <w:rPr>
          <w:rFonts w:eastAsia="Noto Serif CJK TC"/>
        </w:rPr>
        <w:t>峰與兩層電網風險一併寫入，否則這次立法只是把公共性問題從變電所的公共決策現場，搬到個別用戶的圍牆之內處理，而非本文主張的跨部門整合治</w:t>
      </w:r>
      <w:r>
        <w:rPr>
          <w:rFonts w:eastAsia="Noto Serif CJK TC"/>
        </w:rPr>
        <w:t>理。</w:t>
      </w:r>
    </w:p>
    <w:p w:rsidR="00A9259C" w:rsidRDefault="008B774A">
      <w:pPr>
        <w:pStyle w:val="3"/>
        <w:spacing w:line="320" w:lineRule="auto"/>
      </w:pPr>
      <w:r>
        <w:t>七、中央</w:t>
      </w:r>
      <w:proofErr w:type="gramStart"/>
      <w:r>
        <w:t>—</w:t>
      </w:r>
      <w:proofErr w:type="gramEnd"/>
      <w:r>
        <w:t>地方</w:t>
      </w:r>
      <w:r>
        <w:t>—</w:t>
      </w:r>
      <w:r>
        <w:t>企業的責任分工</w:t>
      </w:r>
    </w:p>
    <w:p w:rsidR="00A9259C" w:rsidRDefault="008B774A">
      <w:pPr>
        <w:spacing w:after="200" w:line="360" w:lineRule="auto"/>
        <w:jc w:val="both"/>
      </w:pPr>
      <w:r>
        <w:rPr>
          <w:rFonts w:eastAsia="Noto Serif CJK TC"/>
        </w:rPr>
        <w:t>本文建議建立「土地</w:t>
      </w:r>
      <w:proofErr w:type="gramStart"/>
      <w:r>
        <w:rPr>
          <w:rFonts w:eastAsia="Noto Serif CJK TC"/>
        </w:rPr>
        <w:t>—</w:t>
      </w:r>
      <w:proofErr w:type="gramEnd"/>
      <w:r>
        <w:rPr>
          <w:rFonts w:eastAsia="Noto Serif CJK TC"/>
        </w:rPr>
        <w:t>能源同步核可」機制：地方政府在核准「重大</w:t>
      </w:r>
      <w:proofErr w:type="gramStart"/>
      <w:r>
        <w:rPr>
          <w:rFonts w:eastAsia="Noto Serif CJK TC"/>
        </w:rPr>
        <w:t>公共性案</w:t>
      </w:r>
      <w:proofErr w:type="gramEnd"/>
      <w:r>
        <w:rPr>
          <w:rFonts w:eastAsia="Noto Serif CJK TC"/>
        </w:rPr>
        <w:t>」的土地使用變更前，應先取得中央能源、水資源主管機關對該案基礎設施可行性的具體時程承諾（而非原則性的「會配合辦理」），並將此承諾納入土地核准文件</w:t>
      </w:r>
      <w:proofErr w:type="gramStart"/>
      <w:r>
        <w:rPr>
          <w:rFonts w:eastAsia="Noto Serif CJK TC"/>
        </w:rPr>
        <w:t>的附</w:t>
      </w:r>
      <w:proofErr w:type="gramEnd"/>
      <w:r>
        <w:rPr>
          <w:rFonts w:eastAsia="Noto Serif CJK TC"/>
        </w:rPr>
        <w:t>款；</w:t>
      </w:r>
      <w:proofErr w:type="gramStart"/>
      <w:r>
        <w:rPr>
          <w:rFonts w:eastAsia="Noto Serif CJK TC"/>
        </w:rPr>
        <w:t>反之，</w:t>
      </w:r>
      <w:proofErr w:type="gramEnd"/>
      <w:r>
        <w:rPr>
          <w:rFonts w:eastAsia="Noto Serif CJK TC"/>
        </w:rPr>
        <w:t>中央亦不得在地方政府尚未完成土地程序前，片面對外宣稱供電時程已無虞。這個機制不能消除中央與地方在個案協調過程中的正常摩擦，但可以避免摩擦以「各執一份對方無法查核的公文</w:t>
      </w:r>
      <w:proofErr w:type="gramStart"/>
      <w:r>
        <w:rPr>
          <w:rFonts w:eastAsia="Noto Serif CJK TC"/>
        </w:rPr>
        <w:t>互相究</w:t>
      </w:r>
      <w:proofErr w:type="gramEnd"/>
      <w:r>
        <w:rPr>
          <w:rFonts w:eastAsia="Noto Serif CJK TC"/>
        </w:rPr>
        <w:t>責」的方式呈現在公眾面前。</w:t>
      </w:r>
    </w:p>
    <w:p w:rsidR="00A9259C" w:rsidRDefault="008B774A">
      <w:pPr>
        <w:pStyle w:val="2"/>
        <w:spacing w:line="340" w:lineRule="auto"/>
      </w:pPr>
      <w:r>
        <w:t>小結</w:t>
      </w:r>
    </w:p>
    <w:p w:rsidR="00A9259C" w:rsidRDefault="008B774A">
      <w:pPr>
        <w:spacing w:after="200" w:line="360" w:lineRule="auto"/>
        <w:jc w:val="both"/>
      </w:pPr>
      <w:r>
        <w:rPr>
          <w:rFonts w:eastAsia="Noto Serif CJK TC"/>
        </w:rPr>
        <w:t>以上七項建議並非彼此獨立的政策清單，而是逐一回應前面各章實證發現所指出的具體治理問題。下表整理其中五組</w:t>
      </w:r>
      <w:proofErr w:type="gramStart"/>
      <w:r>
        <w:rPr>
          <w:rFonts w:eastAsia="Noto Serif CJK TC"/>
        </w:rPr>
        <w:t>最</w:t>
      </w:r>
      <w:proofErr w:type="gramEnd"/>
      <w:r>
        <w:rPr>
          <w:rFonts w:eastAsia="Noto Serif CJK TC"/>
        </w:rPr>
        <w:t>核心的對應關係。</w:t>
      </w:r>
    </w:p>
    <w:p w:rsidR="00A9259C" w:rsidRDefault="008B774A">
      <w:pPr>
        <w:spacing w:before="160" w:after="80" w:line="280" w:lineRule="auto"/>
      </w:pPr>
      <w:r>
        <w:rPr>
          <w:rFonts w:eastAsia="Noto Serif CJK TC"/>
          <w:i/>
          <w:iCs/>
          <w:color w:val="2D3748"/>
          <w:sz w:val="20"/>
          <w:szCs w:val="20"/>
        </w:rPr>
        <w:t>表</w:t>
      </w:r>
      <w:r>
        <w:rPr>
          <w:rFonts w:eastAsia="Noto Serif CJK TC"/>
          <w:i/>
          <w:iCs/>
          <w:color w:val="2D3748"/>
          <w:sz w:val="20"/>
          <w:szCs w:val="20"/>
        </w:rPr>
        <w:t xml:space="preserve"> 5</w:t>
      </w:r>
      <w:r>
        <w:rPr>
          <w:rFonts w:eastAsia="Noto Serif CJK TC"/>
          <w:i/>
          <w:iCs/>
          <w:color w:val="2D3748"/>
          <w:sz w:val="20"/>
          <w:szCs w:val="20"/>
        </w:rPr>
        <w:t xml:space="preserve">　實證發現、治理問題與制度回應的對應</w:t>
      </w: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3114"/>
        <w:gridCol w:w="3000"/>
      </w:tblGrid>
      <w:tr w:rsidR="00A9259C">
        <w:tblPrEx>
          <w:tblCellMar>
            <w:top w:w="0" w:type="dxa"/>
            <w:bottom w:w="0" w:type="dxa"/>
          </w:tblCellMar>
        </w:tblPrEx>
        <w:trPr>
          <w:tblHeader/>
        </w:trPr>
        <w:tc>
          <w:tcPr>
            <w:tcW w:w="32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實證發現</w:t>
            </w:r>
          </w:p>
        </w:tc>
        <w:tc>
          <w:tcPr>
            <w:tcW w:w="3114"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治理問題</w:t>
            </w:r>
          </w:p>
        </w:tc>
        <w:tc>
          <w:tcPr>
            <w:tcW w:w="3000" w:type="dxa"/>
            <w:tcBorders>
              <w:top w:val="single" w:sz="4" w:space="0" w:color="8A8A8A"/>
              <w:left w:val="single" w:sz="4" w:space="0" w:color="8A8A8A"/>
              <w:bottom w:val="single" w:sz="4" w:space="0" w:color="8A8A8A"/>
              <w:right w:val="single" w:sz="4" w:space="0" w:color="8A8A8A"/>
            </w:tcBorders>
            <w:shd w:val="clear" w:color="auto" w:fill="1A365D"/>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b/>
                <w:bCs/>
                <w:color w:val="FFFFFF"/>
                <w:sz w:val="18"/>
                <w:szCs w:val="18"/>
              </w:rPr>
              <w:t>制度回應</w:t>
            </w:r>
          </w:p>
        </w:tc>
      </w:tr>
      <w:tr w:rsidR="00A9259C">
        <w:tblPrEx>
          <w:tblCellMar>
            <w:top w:w="0" w:type="dxa"/>
            <w:bottom w:w="0" w:type="dxa"/>
          </w:tblCellMar>
        </w:tblPrEx>
        <w:tc>
          <w:tcPr>
            <w:tcW w:w="3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企業投資時程壓迫公共規劃（個案</w:t>
            </w:r>
            <w:r>
              <w:rPr>
                <w:rFonts w:ascii="Noto Sans CJK TC" w:eastAsia="Noto Sans CJK TC" w:hAnsi="Noto Sans CJK TC" w:cs="Noto Sans CJK TC"/>
                <w:color w:val="1A202C"/>
                <w:sz w:val="18"/>
                <w:szCs w:val="18"/>
              </w:rPr>
              <w:t xml:space="preserve"> B</w:t>
            </w:r>
            <w:r>
              <w:rPr>
                <w:rFonts w:ascii="Noto Sans CJK TC" w:eastAsia="Noto Sans CJK TC" w:hAnsi="Noto Sans CJK TC" w:cs="Noto Sans CJK TC"/>
                <w:color w:val="1A202C"/>
                <w:sz w:val="18"/>
                <w:szCs w:val="18"/>
              </w:rPr>
              <w:t>，文林變電所十六至二十三年真空）</w:t>
            </w:r>
          </w:p>
        </w:tc>
        <w:tc>
          <w:tcPr>
            <w:tcW w:w="31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決策</w:t>
            </w:r>
            <w:proofErr w:type="gramStart"/>
            <w:r>
              <w:rPr>
                <w:rFonts w:ascii="Noto Sans CJK TC" w:eastAsia="Noto Sans CJK TC" w:hAnsi="Noto Sans CJK TC" w:cs="Noto Sans CJK TC"/>
                <w:color w:val="1A202C"/>
                <w:sz w:val="18"/>
                <w:szCs w:val="18"/>
              </w:rPr>
              <w:t>時序錯位</w:t>
            </w:r>
            <w:proofErr w:type="gramEnd"/>
            <w:r>
              <w:rPr>
                <w:rFonts w:ascii="Noto Sans CJK TC" w:eastAsia="Noto Sans CJK TC" w:hAnsi="Noto Sans CJK TC" w:cs="Noto Sans CJK TC"/>
                <w:color w:val="1A202C"/>
                <w:sz w:val="18"/>
                <w:szCs w:val="18"/>
              </w:rPr>
              <w:t>：公共規劃長期缺席，直到私人時程壓力出現才被迫啟動</w:t>
            </w:r>
          </w:p>
        </w:tc>
        <w:tc>
          <w:tcPr>
            <w:tcW w:w="3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土地</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能源同步核可（本章七）</w:t>
            </w:r>
          </w:p>
        </w:tc>
      </w:tr>
      <w:tr w:rsidR="00A9259C">
        <w:tblPrEx>
          <w:tblCellMar>
            <w:top w:w="0" w:type="dxa"/>
            <w:bottom w:w="0" w:type="dxa"/>
          </w:tblCellMar>
        </w:tblPrEx>
        <w:tc>
          <w:tcPr>
            <w:tcW w:w="32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水資源與能源主管機關各自計算「水量帳」與「電量帳」</w:t>
            </w:r>
          </w:p>
        </w:tc>
        <w:tc>
          <w:tcPr>
            <w:tcW w:w="3114"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proofErr w:type="gramStart"/>
            <w:r>
              <w:rPr>
                <w:rFonts w:ascii="Noto Sans CJK TC" w:eastAsia="Noto Sans CJK TC" w:hAnsi="Noto Sans CJK TC" w:cs="Noto Sans CJK TC"/>
                <w:color w:val="1A202C"/>
                <w:sz w:val="18"/>
                <w:szCs w:val="18"/>
              </w:rPr>
              <w:t>帳本</w:t>
            </w:r>
            <w:proofErr w:type="gramEnd"/>
            <w:r>
              <w:rPr>
                <w:rFonts w:ascii="Noto Sans CJK TC" w:eastAsia="Noto Sans CJK TC" w:hAnsi="Noto Sans CJK TC" w:cs="Noto Sans CJK TC"/>
                <w:color w:val="1A202C"/>
                <w:sz w:val="18"/>
                <w:szCs w:val="18"/>
              </w:rPr>
              <w:t>分離：造水</w:t>
            </w:r>
            <w:proofErr w:type="gramStart"/>
            <w:r>
              <w:rPr>
                <w:rFonts w:ascii="Noto Sans CJK TC" w:eastAsia="Noto Sans CJK TC" w:hAnsi="Noto Sans CJK TC" w:cs="Noto Sans CJK TC"/>
                <w:color w:val="1A202C"/>
                <w:sz w:val="18"/>
                <w:szCs w:val="18"/>
              </w:rPr>
              <w:t>耗電未被</w:t>
            </w:r>
            <w:proofErr w:type="gramEnd"/>
            <w:r>
              <w:rPr>
                <w:rFonts w:ascii="Noto Sans CJK TC" w:eastAsia="Noto Sans CJK TC" w:hAnsi="Noto Sans CJK TC" w:cs="Noto Sans CJK TC"/>
                <w:color w:val="1A202C"/>
                <w:sz w:val="18"/>
                <w:szCs w:val="18"/>
              </w:rPr>
              <w:t>納入能源審查，跨部門資訊不共享</w:t>
            </w:r>
          </w:p>
        </w:tc>
        <w:tc>
          <w:tcPr>
            <w:tcW w:w="30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水</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電共同</w:t>
            </w:r>
            <w:proofErr w:type="gramStart"/>
            <w:r>
              <w:rPr>
                <w:rFonts w:ascii="Noto Sans CJK TC" w:eastAsia="Noto Sans CJK TC" w:hAnsi="Noto Sans CJK TC" w:cs="Noto Sans CJK TC"/>
                <w:color w:val="1A202C"/>
                <w:sz w:val="18"/>
                <w:szCs w:val="18"/>
              </w:rPr>
              <w:t>帳</w:t>
            </w:r>
            <w:proofErr w:type="gramEnd"/>
            <w:r>
              <w:rPr>
                <w:rFonts w:ascii="Noto Sans CJK TC" w:eastAsia="Noto Sans CJK TC" w:hAnsi="Noto Sans CJK TC" w:cs="Noto Sans CJK TC"/>
                <w:color w:val="1A202C"/>
                <w:sz w:val="18"/>
                <w:szCs w:val="18"/>
              </w:rPr>
              <w:t>本、能源與水資源說明書併審（本章二、五）</w:t>
            </w:r>
          </w:p>
        </w:tc>
      </w:tr>
      <w:tr w:rsidR="00A9259C">
        <w:tblPrEx>
          <w:tblCellMar>
            <w:top w:w="0" w:type="dxa"/>
            <w:bottom w:w="0" w:type="dxa"/>
          </w:tblCellMar>
        </w:tblPrEx>
        <w:tc>
          <w:tcPr>
            <w:tcW w:w="3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聯合審查機制以</w:t>
            </w:r>
            <w:r>
              <w:rPr>
                <w:rFonts w:ascii="Noto Sans CJK TC" w:eastAsia="Noto Sans CJK TC" w:hAnsi="Noto Sans CJK TC" w:cs="Noto Sans CJK TC"/>
                <w:color w:val="1A202C"/>
                <w:sz w:val="18"/>
                <w:szCs w:val="18"/>
              </w:rPr>
              <w:t xml:space="preserve"> 5MW </w:t>
            </w:r>
            <w:r>
              <w:rPr>
                <w:rFonts w:ascii="Noto Sans CJK TC" w:eastAsia="Noto Sans CJK TC" w:hAnsi="Noto Sans CJK TC" w:cs="Noto Sans CJK TC"/>
                <w:color w:val="1A202C"/>
                <w:sz w:val="18"/>
                <w:szCs w:val="18"/>
              </w:rPr>
              <w:t>單一用電門檻分級</w:t>
            </w:r>
          </w:p>
        </w:tc>
        <w:tc>
          <w:tcPr>
            <w:tcW w:w="31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公共性判斷過度簡化：僅反映資源競用強度一項座標</w:t>
            </w:r>
          </w:p>
        </w:tc>
        <w:tc>
          <w:tcPr>
            <w:tcW w:w="3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以五項判定座標分級管理（本章一）</w:t>
            </w:r>
          </w:p>
        </w:tc>
      </w:tr>
      <w:tr w:rsidR="00A9259C">
        <w:tblPrEx>
          <w:tblCellMar>
            <w:top w:w="0" w:type="dxa"/>
            <w:bottom w:w="0" w:type="dxa"/>
          </w:tblCellMar>
        </w:tblPrEx>
        <w:tc>
          <w:tcPr>
            <w:tcW w:w="32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個案</w:t>
            </w:r>
            <w:r>
              <w:rPr>
                <w:rFonts w:ascii="Noto Sans CJK TC" w:eastAsia="Noto Sans CJK TC" w:hAnsi="Noto Sans CJK TC" w:cs="Noto Sans CJK TC"/>
                <w:color w:val="1A202C"/>
                <w:sz w:val="18"/>
                <w:szCs w:val="18"/>
              </w:rPr>
              <w:t xml:space="preserve"> C </w:t>
            </w:r>
            <w:r>
              <w:rPr>
                <w:rFonts w:ascii="Noto Sans CJK TC" w:eastAsia="Noto Sans CJK TC" w:hAnsi="Noto Sans CJK TC" w:cs="Noto Sans CJK TC"/>
                <w:color w:val="1A202C"/>
                <w:sz w:val="18"/>
                <w:szCs w:val="18"/>
              </w:rPr>
              <w:t>顯示不可逆損害的因果歸屬事後難以定</w:t>
            </w:r>
            <w:proofErr w:type="gramStart"/>
            <w:r>
              <w:rPr>
                <w:rFonts w:ascii="Noto Sans CJK TC" w:eastAsia="Noto Sans CJK TC" w:hAnsi="Noto Sans CJK TC" w:cs="Noto Sans CJK TC"/>
                <w:color w:val="1A202C"/>
                <w:sz w:val="18"/>
                <w:szCs w:val="18"/>
              </w:rPr>
              <w:t>讞</w:t>
            </w:r>
            <w:proofErr w:type="gramEnd"/>
            <w:r>
              <w:rPr>
                <w:rFonts w:ascii="Noto Sans CJK TC" w:eastAsia="Noto Sans CJK TC" w:hAnsi="Noto Sans CJK TC" w:cs="Noto Sans CJK TC"/>
                <w:color w:val="1A202C"/>
                <w:sz w:val="18"/>
                <w:szCs w:val="18"/>
              </w:rPr>
              <w:t>，司法撤銷許可亦無法回復生態</w:t>
            </w:r>
          </w:p>
        </w:tc>
        <w:tc>
          <w:tcPr>
            <w:tcW w:w="3114"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前端審查不足：制度倚賴事後究責，而非決策當下的審慎把關</w:t>
            </w:r>
          </w:p>
        </w:tc>
        <w:tc>
          <w:tcPr>
            <w:tcW w:w="3000" w:type="dxa"/>
            <w:tcBorders>
              <w:top w:val="single" w:sz="4" w:space="0" w:color="8A8A8A"/>
              <w:left w:val="single" w:sz="4" w:space="0" w:color="8A8A8A"/>
              <w:bottom w:val="single" w:sz="4" w:space="0" w:color="8A8A8A"/>
              <w:right w:val="single" w:sz="4" w:space="0" w:color="8A8A8A"/>
            </w:tcBorders>
            <w:shd w:val="clear" w:color="auto" w:fill="EDF2F7"/>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決策當下即以不可逆風險設審慎門檻</w:t>
            </w:r>
          </w:p>
        </w:tc>
      </w:tr>
      <w:tr w:rsidR="00A9259C">
        <w:tblPrEx>
          <w:tblCellMar>
            <w:top w:w="0" w:type="dxa"/>
            <w:bottom w:w="0" w:type="dxa"/>
          </w:tblCellMar>
        </w:tblPrEx>
        <w:tc>
          <w:tcPr>
            <w:tcW w:w="32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中央與地方互推延宕責任十六至二十三年</w:t>
            </w:r>
          </w:p>
        </w:tc>
        <w:tc>
          <w:tcPr>
            <w:tcW w:w="3114"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跨部門協調失靈：土地與能源分屬不同層級權限，缺乏對等承諾機制</w:t>
            </w:r>
          </w:p>
        </w:tc>
        <w:tc>
          <w:tcPr>
            <w:tcW w:w="3000" w:type="dxa"/>
            <w:tcBorders>
              <w:top w:val="single" w:sz="4" w:space="0" w:color="8A8A8A"/>
              <w:left w:val="single" w:sz="4" w:space="0" w:color="8A8A8A"/>
              <w:bottom w:val="single" w:sz="4" w:space="0" w:color="8A8A8A"/>
              <w:right w:val="single" w:sz="4" w:space="0" w:color="8A8A8A"/>
            </w:tcBorders>
            <w:shd w:val="clear" w:color="auto" w:fill="FFFFFF"/>
            <w:tcMar>
              <w:top w:w="60" w:type="dxa"/>
              <w:left w:w="80" w:type="dxa"/>
              <w:bottom w:w="60" w:type="dxa"/>
              <w:right w:w="80" w:type="dxa"/>
            </w:tcMar>
            <w:vAlign w:val="center"/>
          </w:tcPr>
          <w:p w:rsidR="00A9259C" w:rsidRDefault="008B774A">
            <w:pPr>
              <w:spacing w:line="280" w:lineRule="auto"/>
            </w:pPr>
            <w:r>
              <w:rPr>
                <w:rFonts w:ascii="Noto Sans CJK TC" w:eastAsia="Noto Sans CJK TC" w:hAnsi="Noto Sans CJK TC" w:cs="Noto Sans CJK TC"/>
                <w:color w:val="1A202C"/>
                <w:sz w:val="18"/>
                <w:szCs w:val="18"/>
              </w:rPr>
              <w:t>常態性跨部門審查小組、責任分工機制（本章三、七）</w:t>
            </w:r>
          </w:p>
        </w:tc>
      </w:tr>
    </w:tbl>
    <w:p w:rsidR="00A9259C" w:rsidRDefault="008B774A">
      <w:pPr>
        <w:spacing w:after="200" w:line="360" w:lineRule="auto"/>
        <w:jc w:val="both"/>
      </w:pPr>
      <w:r>
        <w:rPr>
          <w:rFonts w:eastAsia="Noto Serif CJK TC"/>
        </w:rPr>
        <w:t>以上七項建議共同指向制度命題：現行能源、環境、土地、產業與國安制度若各自運作，將無法處理運算基礎設施的複合性風險，因此需要建立跨部門、可參與、</w:t>
      </w:r>
      <w:proofErr w:type="gramStart"/>
      <w:r>
        <w:rPr>
          <w:rFonts w:eastAsia="Noto Serif CJK TC"/>
        </w:rPr>
        <w:t>可追責的</w:t>
      </w:r>
      <w:proofErr w:type="gramEnd"/>
      <w:r>
        <w:rPr>
          <w:rFonts w:eastAsia="Noto Serif CJK TC"/>
        </w:rPr>
        <w:t>整合治理框架。這個框架不是要疊床架屋地新增一個機構，而是要求既有五套制度在同一</w:t>
      </w:r>
      <w:proofErr w:type="gramStart"/>
      <w:r>
        <w:rPr>
          <w:rFonts w:eastAsia="Noto Serif CJK TC"/>
        </w:rPr>
        <w:t>個</w:t>
      </w:r>
      <w:proofErr w:type="gramEnd"/>
      <w:r>
        <w:rPr>
          <w:rFonts w:eastAsia="Noto Serif CJK TC"/>
        </w:rPr>
        <w:t>投資案上同步啟動、共享資訊、互相校準決策時程</w:t>
      </w:r>
      <w:r>
        <w:rPr>
          <w:rFonts w:eastAsia="Noto Serif CJK TC"/>
        </w:rPr>
        <w:t>——</w:t>
      </w:r>
      <w:r>
        <w:rPr>
          <w:rFonts w:eastAsia="Noto Serif CJK TC"/>
        </w:rPr>
        <w:t>這是本文對「運算基礎設施治理」這個核心概念，所能提出的最具體的制度化答案。</w:t>
      </w:r>
    </w:p>
    <w:p w:rsidR="00A9259C" w:rsidRDefault="008B774A">
      <w:pPr>
        <w:pStyle w:val="1"/>
        <w:spacing w:line="360" w:lineRule="auto"/>
      </w:pPr>
      <w:r>
        <w:lastRenderedPageBreak/>
        <w:t>捌、結論：從「數位發展」走向「運算基礎設施治理」</w:t>
      </w:r>
    </w:p>
    <w:p w:rsidR="00A9259C" w:rsidRDefault="008B774A">
      <w:pPr>
        <w:pStyle w:val="2"/>
        <w:spacing w:line="340" w:lineRule="auto"/>
      </w:pPr>
      <w:r>
        <w:t>一、</w:t>
      </w:r>
      <w:r>
        <w:t xml:space="preserve">AI </w:t>
      </w:r>
      <w:r>
        <w:t>政策不能只處理模型與資料，也必須</w:t>
      </w:r>
      <w:proofErr w:type="gramStart"/>
      <w:r>
        <w:t>處理算力的</w:t>
      </w:r>
      <w:proofErr w:type="gramEnd"/>
      <w:r>
        <w:t>物質條件</w:t>
      </w:r>
    </w:p>
    <w:p w:rsidR="00A9259C" w:rsidRDefault="008B774A">
      <w:pPr>
        <w:spacing w:after="200" w:line="360" w:lineRule="auto"/>
        <w:jc w:val="both"/>
      </w:pPr>
      <w:r>
        <w:rPr>
          <w:rFonts w:eastAsia="Noto Serif CJK TC"/>
        </w:rPr>
        <w:t>本文以臺灣三個個案（詳見陸章）說明人工智慧與雲端服務的物質基礎設施，如何從私人企業的投資條件，轉變為公共行政必須治理的資源分配問題。這個轉變的關鍵不在於企業規模大小，而在於運算基礎設施的資源需求，是否大到必須新建公共設施才能滿足、是否大到需要在資源短缺時被納入</w:t>
      </w:r>
      <w:proofErr w:type="gramStart"/>
      <w:r>
        <w:rPr>
          <w:rFonts w:eastAsia="Noto Serif CJK TC"/>
        </w:rPr>
        <w:t>政府保供的</w:t>
      </w:r>
      <w:proofErr w:type="gramEnd"/>
      <w:r>
        <w:rPr>
          <w:rFonts w:eastAsia="Noto Serif CJK TC"/>
        </w:rPr>
        <w:t>優先順序、是否大到讓中央與地方為了協調而耗費十數年。當這些條件成立時，</w:t>
      </w:r>
      <w:r>
        <w:rPr>
          <w:rFonts w:eastAsia="Noto Serif CJK TC"/>
        </w:rPr>
        <w:t xml:space="preserve">AI </w:t>
      </w:r>
      <w:r>
        <w:rPr>
          <w:rFonts w:eastAsia="Noto Serif CJK TC"/>
        </w:rPr>
        <w:t>政策就不能只停留在模型的公平性、資料的隱私權、演算法的</w:t>
      </w:r>
      <w:proofErr w:type="gramStart"/>
      <w:r>
        <w:rPr>
          <w:rFonts w:eastAsia="Noto Serif CJK TC"/>
        </w:rPr>
        <w:t>可問責性</w:t>
      </w:r>
      <w:proofErr w:type="gramEnd"/>
      <w:r>
        <w:rPr>
          <w:rFonts w:eastAsia="Noto Serif CJK TC"/>
        </w:rPr>
        <w:t>這些既有的治理焦點上，還必須處理支撐這些模型與資料運作的電力、水資源、土地。</w:t>
      </w:r>
    </w:p>
    <w:p w:rsidR="00A9259C" w:rsidRDefault="008B774A">
      <w:pPr>
        <w:pStyle w:val="2"/>
        <w:spacing w:line="340" w:lineRule="auto"/>
      </w:pPr>
      <w:r>
        <w:t>二、運算基礎設施使資訊治理</w:t>
      </w:r>
      <w:r>
        <w:t>與環境治理重新結合</w:t>
      </w:r>
    </w:p>
    <w:p w:rsidR="00A9259C" w:rsidRDefault="008B774A">
      <w:pPr>
        <w:spacing w:after="200" w:line="360" w:lineRule="auto"/>
        <w:jc w:val="both"/>
      </w:pPr>
      <w:proofErr w:type="gramStart"/>
      <w:r>
        <w:rPr>
          <w:rFonts w:eastAsia="Noto Serif CJK TC"/>
        </w:rPr>
        <w:t>本文參章五項</w:t>
      </w:r>
      <w:proofErr w:type="gramEnd"/>
      <w:r>
        <w:rPr>
          <w:rFonts w:eastAsia="Noto Serif CJK TC"/>
        </w:rPr>
        <w:t>判定座標</w:t>
      </w:r>
      <w:proofErr w:type="gramStart"/>
      <w:r>
        <w:rPr>
          <w:rFonts w:eastAsia="Noto Serif CJK TC"/>
        </w:rPr>
        <w:t>與肆</w:t>
      </w:r>
      <w:proofErr w:type="gramEnd"/>
      <w:r>
        <w:rPr>
          <w:rFonts w:eastAsia="Noto Serif CJK TC"/>
        </w:rPr>
        <w:t>章分配政治的操作化，說明運算基礎設施的公共性判斷，需要同時借用共同資源治理理論與能源正義框架，這個理論組合本身即反映了資訊治理與環境治理正在重新結合的事實。貳章的水</w:t>
      </w:r>
      <w:proofErr w:type="gramStart"/>
      <w:r>
        <w:rPr>
          <w:rFonts w:eastAsia="Noto Serif CJK TC"/>
        </w:rPr>
        <w:t>—</w:t>
      </w:r>
      <w:proofErr w:type="gramEnd"/>
      <w:r>
        <w:rPr>
          <w:rFonts w:eastAsia="Noto Serif CJK TC"/>
        </w:rPr>
        <w:t>能源鏈結論證進一步顯示，這個結合不是表面的類比，而是具體的物理耦合：資料中心、晶圓廠、造水廠共同構成同一套電網上的連續負載，任何試圖把「數位發展」與「環境治理」分開處理的制度安排，都會在這個物理耦合面前顯露出協調缺口。伍章記錄的五套制度「各自足夠、整體不足」，正是這個缺口在臺灣現行行政體系中的具體樣貌</w:t>
      </w:r>
      <w:r>
        <w:rPr>
          <w:rFonts w:eastAsia="Noto Serif CJK TC"/>
        </w:rPr>
        <w:t>。</w:t>
      </w:r>
    </w:p>
    <w:p w:rsidR="00A9259C" w:rsidRDefault="008B774A">
      <w:pPr>
        <w:pStyle w:val="2"/>
        <w:spacing w:line="340" w:lineRule="auto"/>
      </w:pPr>
      <w:r>
        <w:t>三、地理並未被數位化消除，而是以新的基礎設施形式重新出現</w:t>
      </w:r>
    </w:p>
    <w:p w:rsidR="00A9259C" w:rsidRDefault="008B774A">
      <w:pPr>
        <w:spacing w:after="200" w:line="360" w:lineRule="auto"/>
        <w:jc w:val="both"/>
      </w:pPr>
      <w:r>
        <w:rPr>
          <w:rFonts w:eastAsia="Noto Serif CJK TC"/>
        </w:rPr>
        <w:t>貳章對「資訊去物質化」想像的批判，在</w:t>
      </w:r>
      <w:proofErr w:type="gramStart"/>
      <w:r>
        <w:rPr>
          <w:rFonts w:eastAsia="Noto Serif CJK TC"/>
        </w:rPr>
        <w:t>北士科案</w:t>
      </w:r>
      <w:proofErr w:type="gramEnd"/>
      <w:r>
        <w:rPr>
          <w:rFonts w:eastAsia="Noto Serif CJK TC"/>
        </w:rPr>
        <w:t>中得到最直接的驗證：一項發生在螢幕與雲端上的</w:t>
      </w:r>
      <w:r>
        <w:rPr>
          <w:rFonts w:eastAsia="Noto Serif CJK TC"/>
        </w:rPr>
        <w:t xml:space="preserve"> AI </w:t>
      </w:r>
      <w:r>
        <w:rPr>
          <w:rFonts w:eastAsia="Noto Serif CJK TC"/>
        </w:rPr>
        <w:t>服務，最終落地為特定地點的變電所容量、特定區域的電網餘裕、特定都市計畫下的土地使用權限。地理沒有因為數位化而不再重要，只是它重要的方式，從「人與人之間的溝通距離」，轉移到「晶片、資料中心、海纜、電網與水資源所在的位置」。這是本文對</w:t>
      </w:r>
      <w:r>
        <w:rPr>
          <w:rFonts w:eastAsia="Noto Serif CJK TC"/>
        </w:rPr>
        <w:t xml:space="preserve"> 1990 </w:t>
      </w:r>
      <w:r>
        <w:rPr>
          <w:rFonts w:eastAsia="Noto Serif CJK TC"/>
        </w:rPr>
        <w:t>年代資訊社會「地理已死」命題最具體的修正，也是</w:t>
      </w:r>
      <w:r>
        <w:rPr>
          <w:rFonts w:eastAsia="Noto Serif CJK TC"/>
        </w:rPr>
        <w:t xml:space="preserve"> 036 </w:t>
      </w:r>
      <w:r>
        <w:rPr>
          <w:rFonts w:eastAsia="Noto Serif CJK TC"/>
        </w:rPr>
        <w:t>提出的反轉命題，在</w:t>
      </w:r>
      <w:r>
        <w:rPr>
          <w:rFonts w:eastAsia="Noto Serif CJK TC"/>
        </w:rPr>
        <w:t xml:space="preserve"> 038 </w:t>
      </w:r>
      <w:r>
        <w:rPr>
          <w:rFonts w:eastAsia="Noto Serif CJK TC"/>
        </w:rPr>
        <w:t>得到的個案層次驗證。</w:t>
      </w:r>
    </w:p>
    <w:p w:rsidR="00A9259C" w:rsidRDefault="008B774A">
      <w:pPr>
        <w:pStyle w:val="2"/>
        <w:spacing w:line="340" w:lineRule="auto"/>
      </w:pPr>
      <w:r>
        <w:t>四、對</w:t>
      </w:r>
      <w:r>
        <w:t>後續研究的延伸與限制</w:t>
      </w:r>
    </w:p>
    <w:p w:rsidR="00A9259C" w:rsidRDefault="008B774A">
      <w:pPr>
        <w:spacing w:after="200" w:line="360" w:lineRule="auto"/>
        <w:jc w:val="both"/>
      </w:pPr>
      <w:r>
        <w:rPr>
          <w:rFonts w:eastAsia="Noto Serif CJK TC"/>
        </w:rPr>
        <w:t>本文的分析在兩個面向上仍有明確限制，留待後續研究補充。</w:t>
      </w:r>
      <w:proofErr w:type="gramStart"/>
      <w:r>
        <w:rPr>
          <w:rFonts w:eastAsia="Noto Serif CJK TC"/>
        </w:rPr>
        <w:t>其一，參章</w:t>
      </w:r>
      <w:proofErr w:type="gramEnd"/>
      <w:r>
        <w:rPr>
          <w:rFonts w:eastAsia="Noto Serif CJK TC"/>
        </w:rPr>
        <w:t>五項判定座標</w:t>
      </w:r>
      <w:r>
        <w:rPr>
          <w:rFonts w:eastAsia="Noto Serif CJK TC"/>
        </w:rPr>
        <w:lastRenderedPageBreak/>
        <w:t>中「環境不可逆性」雖已透過個案</w:t>
      </w:r>
      <w:r>
        <w:rPr>
          <w:rFonts w:eastAsia="Noto Serif CJK TC"/>
        </w:rPr>
        <w:t xml:space="preserve"> C </w:t>
      </w:r>
      <w:r>
        <w:rPr>
          <w:rFonts w:eastAsia="Noto Serif CJK TC"/>
        </w:rPr>
        <w:t>補強實證基礎，但個案</w:t>
      </w:r>
      <w:r>
        <w:rPr>
          <w:rFonts w:eastAsia="Noto Serif CJK TC"/>
        </w:rPr>
        <w:t xml:space="preserve"> C </w:t>
      </w:r>
      <w:r>
        <w:rPr>
          <w:rFonts w:eastAsia="Noto Serif CJK TC"/>
        </w:rPr>
        <w:t>同時顯示，即使不可逆性本身可被科學清楚界定，「特定開發行為是否為</w:t>
      </w:r>
      <w:proofErr w:type="gramStart"/>
      <w:r>
        <w:rPr>
          <w:rFonts w:eastAsia="Noto Serif CJK TC"/>
        </w:rPr>
        <w:t>特定</w:t>
      </w:r>
      <w:proofErr w:type="gramEnd"/>
      <w:r>
        <w:rPr>
          <w:rFonts w:eastAsia="Noto Serif CJK TC"/>
        </w:rPr>
        <w:t>劣化現象的成因」這個個案層次的因果歸屬問題，仍可能</w:t>
      </w:r>
      <w:proofErr w:type="gramStart"/>
      <w:r>
        <w:rPr>
          <w:rFonts w:eastAsia="Noto Serif CJK TC"/>
        </w:rPr>
        <w:t>因果鏈過</w:t>
      </w:r>
      <w:proofErr w:type="gramEnd"/>
      <w:r>
        <w:rPr>
          <w:rFonts w:eastAsia="Noto Serif CJK TC"/>
        </w:rPr>
        <w:t>長而長期無法定讞；後續研究可進一步追蹤環境部專案監督會議的結論，檢驗這個因果歸屬爭議最終如何收斂。</w:t>
      </w:r>
      <w:proofErr w:type="gramStart"/>
      <w:r>
        <w:rPr>
          <w:rFonts w:eastAsia="Noto Serif CJK TC"/>
        </w:rPr>
        <w:t>其二，</w:t>
      </w:r>
      <w:proofErr w:type="gramEnd"/>
      <w:r>
        <w:rPr>
          <w:rFonts w:eastAsia="Noto Serif CJK TC"/>
        </w:rPr>
        <w:t>伍章「資訊公開與公民參與」一節指出，</w:t>
      </w:r>
      <w:proofErr w:type="gramStart"/>
      <w:r>
        <w:rPr>
          <w:rFonts w:eastAsia="Noto Serif CJK TC"/>
        </w:rPr>
        <w:t>北士科</w:t>
      </w:r>
      <w:proofErr w:type="gramEnd"/>
      <w:r>
        <w:rPr>
          <w:rFonts w:eastAsia="Noto Serif CJK TC"/>
        </w:rPr>
        <w:t>案中正式公民參與機制的具體記錄，公開資料仍不完整。</w:t>
      </w:r>
    </w:p>
    <w:p w:rsidR="00A9259C" w:rsidRDefault="008B774A">
      <w:pPr>
        <w:spacing w:after="200" w:line="360" w:lineRule="auto"/>
        <w:jc w:val="both"/>
      </w:pPr>
      <w:r>
        <w:rPr>
          <w:rFonts w:eastAsia="Noto Serif CJK TC"/>
        </w:rPr>
        <w:t>除此之外，個案</w:t>
      </w:r>
      <w:r>
        <w:rPr>
          <w:rFonts w:eastAsia="Noto Serif CJK TC"/>
        </w:rPr>
        <w:t xml:space="preserve"> B </w:t>
      </w:r>
      <w:r>
        <w:rPr>
          <w:rFonts w:eastAsia="Noto Serif CJK TC"/>
        </w:rPr>
        <w:t>所涉及的</w:t>
      </w:r>
      <w:r>
        <w:rPr>
          <w:rFonts w:eastAsia="Noto Serif CJK TC"/>
        </w:rPr>
        <w:t>地緣政治面向（詳見陸</w:t>
      </w:r>
      <w:r>
        <w:rPr>
          <w:rFonts w:eastAsia="Noto Serif CJK TC"/>
        </w:rPr>
        <w:t>-</w:t>
      </w:r>
      <w:r>
        <w:rPr>
          <w:rFonts w:eastAsia="Noto Serif CJK TC"/>
        </w:rPr>
        <w:t>二、參</w:t>
      </w:r>
      <w:r>
        <w:rPr>
          <w:rFonts w:eastAsia="Noto Serif CJK TC"/>
        </w:rPr>
        <w:t>-</w:t>
      </w:r>
      <w:r>
        <w:rPr>
          <w:rFonts w:eastAsia="Noto Serif CJK TC"/>
        </w:rPr>
        <w:t>三</w:t>
      </w:r>
      <w:r>
        <w:rPr>
          <w:rFonts w:eastAsia="Noto Serif CJK TC"/>
        </w:rPr>
        <w:t>-4</w:t>
      </w:r>
      <w:r>
        <w:rPr>
          <w:rFonts w:eastAsia="Noto Serif CJK TC"/>
        </w:rPr>
        <w:t>），已經超出本文「運算基礎設施公共治理」的核心關切，僅作為戰略關鍵性判</w:t>
      </w:r>
      <w:proofErr w:type="gramStart"/>
      <w:r>
        <w:rPr>
          <w:rFonts w:eastAsia="Noto Serif CJK TC"/>
        </w:rPr>
        <w:t>準</w:t>
      </w:r>
      <w:proofErr w:type="gramEnd"/>
      <w:r>
        <w:rPr>
          <w:rFonts w:eastAsia="Noto Serif CJK TC"/>
        </w:rPr>
        <w:t>的背景佐證，未展開為獨立論述。這個面向若要進一步發展，應該連結數位主權與國家能力的既有文獻，作為</w:t>
      </w:r>
      <w:r>
        <w:rPr>
          <w:rFonts w:eastAsia="Noto Serif CJK TC"/>
        </w:rPr>
        <w:t xml:space="preserve"> 036</w:t>
      </w:r>
      <w:r>
        <w:rPr>
          <w:rFonts w:eastAsia="Noto Serif CJK TC"/>
        </w:rPr>
        <w:t>、</w:t>
      </w:r>
      <w:r>
        <w:rPr>
          <w:rFonts w:eastAsia="Noto Serif CJK TC"/>
        </w:rPr>
        <w:t>037</w:t>
      </w:r>
      <w:r>
        <w:rPr>
          <w:rFonts w:eastAsia="Noto Serif CJK TC"/>
        </w:rPr>
        <w:t>、</w:t>
      </w:r>
      <w:r>
        <w:rPr>
          <w:rFonts w:eastAsia="Noto Serif CJK TC"/>
        </w:rPr>
        <w:t xml:space="preserve">038 </w:t>
      </w:r>
      <w:r>
        <w:rPr>
          <w:rFonts w:eastAsia="Noto Serif CJK TC"/>
        </w:rPr>
        <w:t>之後的下一篇後續研究方向。</w:t>
      </w:r>
    </w:p>
    <w:p w:rsidR="00A9259C" w:rsidRDefault="008B774A">
      <w:pPr>
        <w:pStyle w:val="2"/>
        <w:spacing w:line="340" w:lineRule="auto"/>
      </w:pPr>
      <w:r>
        <w:t>五、三個核心命題</w:t>
      </w:r>
    </w:p>
    <w:p w:rsidR="00A9259C" w:rsidRDefault="008B774A">
      <w:pPr>
        <w:spacing w:after="200" w:line="360" w:lineRule="auto"/>
        <w:jc w:val="both"/>
      </w:pPr>
      <w:r>
        <w:rPr>
          <w:rFonts w:eastAsia="Noto Serif CJK TC"/>
        </w:rPr>
        <w:t>本文最終的定位，仍是開篇即提出的三個核心命題。物質性命題：</w:t>
      </w:r>
      <w:r>
        <w:rPr>
          <w:rFonts w:eastAsia="Noto Serif CJK TC"/>
        </w:rPr>
        <w:t xml:space="preserve">AI </w:t>
      </w:r>
      <w:r>
        <w:rPr>
          <w:rFonts w:eastAsia="Noto Serif CJK TC"/>
        </w:rPr>
        <w:t>與雲端依賴高度集中且具有地方性的物質基礎設施。公共性命題：當這些設施對地方能源、水資源、土地與環境產生重大影響時，私人投資即產生公共治理義務。制度命題：現行分割運作的制度，需要建立跨部門、可參與、</w:t>
      </w:r>
      <w:proofErr w:type="gramStart"/>
      <w:r>
        <w:rPr>
          <w:rFonts w:eastAsia="Noto Serif CJK TC"/>
        </w:rPr>
        <w:t>可追責的</w:t>
      </w:r>
      <w:proofErr w:type="gramEnd"/>
      <w:r>
        <w:rPr>
          <w:rFonts w:eastAsia="Noto Serif CJK TC"/>
        </w:rPr>
        <w:t>整合治理框架，才能處理運算基礎設施的複合性風險。</w:t>
      </w:r>
    </w:p>
    <w:p w:rsidR="00A9259C" w:rsidRDefault="008B774A">
      <w:pPr>
        <w:spacing w:after="200" w:line="360" w:lineRule="auto"/>
        <w:jc w:val="both"/>
      </w:pPr>
      <w:r>
        <w:rPr>
          <w:rFonts w:eastAsia="Noto Serif CJK TC"/>
        </w:rPr>
        <w:t>從「數位發展」走向「運算基礎設施治理」，不是用新口號覆蓋舊政策，而是承認：</w:t>
      </w:r>
      <w:proofErr w:type="gramStart"/>
      <w:r>
        <w:rPr>
          <w:rFonts w:eastAsia="Noto Serif CJK TC"/>
        </w:rPr>
        <w:t>當算力</w:t>
      </w:r>
      <w:proofErr w:type="gramEnd"/>
      <w:r>
        <w:rPr>
          <w:rFonts w:eastAsia="Noto Serif CJK TC"/>
        </w:rPr>
        <w:t>落地為變電所、再生水廠與接收站時，公共行政必須同時看見</w:t>
      </w:r>
      <w:proofErr w:type="gramStart"/>
      <w:r>
        <w:rPr>
          <w:rFonts w:eastAsia="Noto Serif CJK TC"/>
        </w:rPr>
        <w:t>電帳、水</w:t>
      </w:r>
      <w:proofErr w:type="gramEnd"/>
      <w:r>
        <w:rPr>
          <w:rFonts w:eastAsia="Noto Serif CJK TC"/>
        </w:rPr>
        <w:t>帳與土地帳，並且讓負擔者與風險承擔者有機會進入決策形</w:t>
      </w:r>
      <w:r>
        <w:rPr>
          <w:rFonts w:eastAsia="Noto Serif CJK TC"/>
        </w:rPr>
        <w:t>成的階段，而不只是決策已經完成之後的執行現場。</w:t>
      </w:r>
    </w:p>
    <w:p w:rsidR="00A9259C" w:rsidRDefault="008B774A">
      <w:pPr>
        <w:pStyle w:val="1"/>
        <w:spacing w:line="360" w:lineRule="auto"/>
      </w:pPr>
      <w:r>
        <w:t>參考文獻</w:t>
      </w:r>
    </w:p>
    <w:p w:rsidR="00A9259C" w:rsidRDefault="008B774A">
      <w:pPr>
        <w:spacing w:after="120" w:line="320" w:lineRule="auto"/>
        <w:ind w:left="360" w:hanging="360"/>
        <w:jc w:val="both"/>
      </w:pPr>
      <w:r>
        <w:rPr>
          <w:rFonts w:eastAsia="Noto Serif CJK TC"/>
        </w:rPr>
        <w:t>Bakker, Karen. 2003. An Uncooperative Commodity: Privatizing Water in England and Wales. Oxford: Oxford University Press.</w:t>
      </w:r>
    </w:p>
    <w:p w:rsidR="00A9259C" w:rsidRDefault="008B774A">
      <w:pPr>
        <w:spacing w:after="120" w:line="320" w:lineRule="auto"/>
        <w:ind w:left="360" w:hanging="360"/>
        <w:jc w:val="both"/>
      </w:pPr>
      <w:r>
        <w:rPr>
          <w:rFonts w:eastAsia="Noto Serif CJK TC"/>
        </w:rPr>
        <w:t>Bakker, Karen. 2010. Privatizing Water: Governance Failure and the World’s Urban Water Crisis. Ithaca: Co</w:t>
      </w:r>
      <w:r>
        <w:rPr>
          <w:rFonts w:eastAsia="Noto Serif CJK TC"/>
        </w:rPr>
        <w:t>rnell University Press.</w:t>
      </w:r>
    </w:p>
    <w:p w:rsidR="00A9259C" w:rsidRDefault="008B774A">
      <w:pPr>
        <w:spacing w:after="120" w:line="320" w:lineRule="auto"/>
        <w:ind w:left="360" w:hanging="360"/>
        <w:jc w:val="both"/>
      </w:pPr>
      <w:r>
        <w:rPr>
          <w:rFonts w:eastAsia="Noto Serif CJK TC"/>
        </w:rPr>
        <w:t>Crawford, Kate. 2021. Atlas of AI: Power, Politics, and the Planetary Costs of Artificial Intelligence. New Haven: Yale University Press.</w:t>
      </w:r>
    </w:p>
    <w:p w:rsidR="00A9259C" w:rsidRDefault="008B774A">
      <w:pPr>
        <w:spacing w:after="120" w:line="320" w:lineRule="auto"/>
        <w:ind w:left="360" w:hanging="360"/>
        <w:jc w:val="both"/>
      </w:pPr>
      <w:r>
        <w:rPr>
          <w:rFonts w:eastAsia="Noto Serif CJK TC"/>
        </w:rPr>
        <w:t xml:space="preserve">Crawford, Kate. 2024. “Generative AI’s Environmental Costs Are Soaring — and Largely Secret.” </w:t>
      </w:r>
      <w:r>
        <w:rPr>
          <w:rFonts w:eastAsia="Noto Serif CJK TC"/>
        </w:rPr>
        <w:t>Nature 626: 693.</w:t>
      </w:r>
    </w:p>
    <w:p w:rsidR="00A9259C" w:rsidRDefault="008B774A">
      <w:pPr>
        <w:spacing w:after="120" w:line="320" w:lineRule="auto"/>
        <w:ind w:left="360" w:hanging="360"/>
        <w:jc w:val="both"/>
      </w:pPr>
      <w:r>
        <w:rPr>
          <w:rFonts w:eastAsia="Noto Serif CJK TC"/>
        </w:rPr>
        <w:lastRenderedPageBreak/>
        <w:t>Fraser, Nancy. 1995. “From Redistribution to Recognition? Dilemmas of Justice in a ‘Post-Socialist’ Age.” New Left Review I/212: 68–93.</w:t>
      </w:r>
    </w:p>
    <w:p w:rsidR="00A9259C" w:rsidRDefault="008B774A">
      <w:pPr>
        <w:spacing w:after="120" w:line="320" w:lineRule="auto"/>
        <w:ind w:left="360" w:hanging="360"/>
        <w:jc w:val="both"/>
      </w:pPr>
      <w:r>
        <w:rPr>
          <w:rFonts w:eastAsia="Noto Serif CJK TC"/>
        </w:rPr>
        <w:t>Frischmann, Brett M. 2005. “An Economic Theory of Infrastructure and Commons Management.” Minnesota Law</w:t>
      </w:r>
      <w:r>
        <w:rPr>
          <w:rFonts w:eastAsia="Noto Serif CJK TC"/>
        </w:rPr>
        <w:t xml:space="preserve"> Review 89: 917–1030.</w:t>
      </w:r>
    </w:p>
    <w:p w:rsidR="00A9259C" w:rsidRDefault="008B774A">
      <w:pPr>
        <w:spacing w:after="120" w:line="320" w:lineRule="auto"/>
        <w:ind w:left="360" w:hanging="360"/>
        <w:jc w:val="both"/>
      </w:pPr>
      <w:r>
        <w:rPr>
          <w:rFonts w:eastAsia="Noto Serif CJK TC"/>
        </w:rPr>
        <w:t>Frischmann, Brett M. 2012. Infrastructure: The Social Value of Shared Resources. Oxford: Oxford University Press.</w:t>
      </w:r>
    </w:p>
    <w:p w:rsidR="00A9259C" w:rsidRDefault="008B774A">
      <w:pPr>
        <w:spacing w:after="120" w:line="320" w:lineRule="auto"/>
        <w:ind w:left="360" w:hanging="360"/>
        <w:jc w:val="both"/>
      </w:pPr>
      <w:r>
        <w:rPr>
          <w:rFonts w:eastAsia="Noto Serif CJK TC"/>
        </w:rPr>
        <w:t>Graham, Stephen, and Simon Marvin. 2001. Splintering Urbanism: Networked Infrastructures, Technological Mobilities and t</w:t>
      </w:r>
      <w:r>
        <w:rPr>
          <w:rFonts w:eastAsia="Noto Serif CJK TC"/>
        </w:rPr>
        <w:t>he Urban Condition. London: Routledge.</w:t>
      </w:r>
    </w:p>
    <w:p w:rsidR="00A9259C" w:rsidRDefault="008B774A">
      <w:pPr>
        <w:spacing w:after="120" w:line="320" w:lineRule="auto"/>
        <w:ind w:left="360" w:hanging="360"/>
        <w:jc w:val="both"/>
      </w:pPr>
      <w:r>
        <w:rPr>
          <w:rFonts w:eastAsia="Noto Serif CJK TC"/>
        </w:rPr>
        <w:t>Hardin, Garrett. 1968. “The Tragedy of the Commons.” Science 162(3859): 1243–1248.</w:t>
      </w:r>
    </w:p>
    <w:p w:rsidR="00A9259C" w:rsidRDefault="008B774A">
      <w:pPr>
        <w:spacing w:after="120" w:line="320" w:lineRule="auto"/>
        <w:ind w:left="360" w:hanging="360"/>
        <w:jc w:val="both"/>
      </w:pPr>
      <w:r>
        <w:rPr>
          <w:rFonts w:eastAsia="Noto Serif CJK TC"/>
        </w:rPr>
        <w:t>Heffron, Raphael J., and Darren McCauley. 2017. “The Concept of Energy Justice across the Disciplines.” Energy Policy 105: 658–667.</w:t>
      </w:r>
    </w:p>
    <w:p w:rsidR="00A9259C" w:rsidRDefault="008B774A">
      <w:pPr>
        <w:spacing w:after="120" w:line="320" w:lineRule="auto"/>
        <w:ind w:left="360" w:hanging="360"/>
        <w:jc w:val="both"/>
      </w:pPr>
      <w:r>
        <w:rPr>
          <w:rFonts w:eastAsia="Noto Serif CJK TC"/>
        </w:rPr>
        <w:t>Ho</w:t>
      </w:r>
      <w:r>
        <w:rPr>
          <w:rFonts w:eastAsia="Noto Serif CJK TC"/>
        </w:rPr>
        <w:t>ff, Holger. 2011. Understanding the Nexus. Background paper for the Bonn2011 Conference: The Water, Energy and Food Security Nexus. Stockholm: Stockholm Environment Institute.</w:t>
      </w:r>
    </w:p>
    <w:p w:rsidR="00A9259C" w:rsidRDefault="008B774A">
      <w:pPr>
        <w:spacing w:after="120" w:line="320" w:lineRule="auto"/>
        <w:ind w:left="360" w:hanging="360"/>
        <w:jc w:val="both"/>
      </w:pPr>
      <w:r>
        <w:rPr>
          <w:rFonts w:eastAsia="Noto Serif CJK TC"/>
        </w:rPr>
        <w:t>Jenkins, Kirsten, Darren McCauley, Raphael Heffron, Hannes Stephan, and Robert R</w:t>
      </w:r>
      <w:r>
        <w:rPr>
          <w:rFonts w:eastAsia="Noto Serif CJK TC"/>
        </w:rPr>
        <w:t>ehner. 2016. “Energy Justice: A Conceptual Review.” Energy Research &amp; Social Science 11: 174–182.</w:t>
      </w:r>
    </w:p>
    <w:p w:rsidR="00A9259C" w:rsidRDefault="008B774A">
      <w:pPr>
        <w:spacing w:after="120" w:line="320" w:lineRule="auto"/>
        <w:ind w:left="360" w:hanging="360"/>
        <w:jc w:val="both"/>
      </w:pPr>
      <w:r>
        <w:rPr>
          <w:rFonts w:eastAsia="Noto Serif CJK TC"/>
        </w:rPr>
        <w:t>Larkin, Brian. 2013. “The Politics and Poetics of Infrastructure.” Annual Review of Anthropology 42: 327–343.</w:t>
      </w:r>
    </w:p>
    <w:p w:rsidR="00A9259C" w:rsidRDefault="008B774A">
      <w:pPr>
        <w:spacing w:after="120" w:line="320" w:lineRule="auto"/>
        <w:ind w:left="360" w:hanging="360"/>
        <w:jc w:val="both"/>
      </w:pPr>
      <w:r>
        <w:rPr>
          <w:rFonts w:eastAsia="Noto Serif CJK TC"/>
        </w:rPr>
        <w:t>Li, Pengfei, Jianyi Yang, Mohammad A. Islam, and</w:t>
      </w:r>
      <w:r>
        <w:rPr>
          <w:rFonts w:eastAsia="Noto Serif CJK TC"/>
        </w:rPr>
        <w:t xml:space="preserve"> Shaolei Ren. 2023. “Making AI Less ‘Thirsty’: Uncovering and Addressing the Secret Water Footprint of AI Models.” arXiv:2304.03271.</w:t>
      </w:r>
    </w:p>
    <w:p w:rsidR="00A9259C" w:rsidRDefault="008B774A">
      <w:pPr>
        <w:spacing w:after="120" w:line="320" w:lineRule="auto"/>
        <w:ind w:left="360" w:hanging="360"/>
        <w:jc w:val="both"/>
      </w:pPr>
      <w:r>
        <w:rPr>
          <w:rFonts w:eastAsia="Noto Serif CJK TC"/>
        </w:rPr>
        <w:t>McCauley, Darren, Raphael J. Heffron, Hannes Stephan, and Kirsten Jenkins. 2013. “Advancing Energy Justice: The Triumvirate</w:t>
      </w:r>
      <w:r>
        <w:rPr>
          <w:rFonts w:eastAsia="Noto Serif CJK TC"/>
        </w:rPr>
        <w:t xml:space="preserve"> of Tenets.” International Energy Law Review 32(3): 107–110.</w:t>
      </w:r>
    </w:p>
    <w:p w:rsidR="00A9259C" w:rsidRDefault="008B774A">
      <w:pPr>
        <w:spacing w:after="120" w:line="320" w:lineRule="auto"/>
        <w:ind w:left="360" w:hanging="360"/>
        <w:jc w:val="both"/>
      </w:pPr>
      <w:r>
        <w:rPr>
          <w:rFonts w:eastAsia="Noto Serif CJK TC"/>
        </w:rPr>
        <w:t>McCauley, Darren, Raphael Heffron, Fionnghuala Sherry-Brennan, and Kirsten Jenkins, et al. 2023. “Energy Justice: The Triumvirate of Tenets Revisited and Revised.” Journal of Energy &amp; Natural Res</w:t>
      </w:r>
      <w:r>
        <w:rPr>
          <w:rFonts w:eastAsia="Noto Serif CJK TC"/>
        </w:rPr>
        <w:t>ources Law 42(2).</w:t>
      </w:r>
    </w:p>
    <w:p w:rsidR="00A9259C" w:rsidRDefault="008B774A">
      <w:pPr>
        <w:spacing w:after="120" w:line="320" w:lineRule="auto"/>
        <w:ind w:left="360" w:hanging="360"/>
        <w:jc w:val="both"/>
      </w:pPr>
      <w:r>
        <w:rPr>
          <w:rFonts w:eastAsia="Noto Serif CJK TC"/>
        </w:rPr>
        <w:t>Ostrom, Elinor. 1990. Governing the Commons: The Evolution of Institutions for Collective Action. Cambridge: Cambridge University Press.</w:t>
      </w:r>
    </w:p>
    <w:p w:rsidR="00A9259C" w:rsidRDefault="008B774A">
      <w:pPr>
        <w:spacing w:after="120" w:line="320" w:lineRule="auto"/>
        <w:ind w:left="360" w:hanging="360"/>
        <w:jc w:val="both"/>
      </w:pPr>
      <w:r>
        <w:rPr>
          <w:rFonts w:eastAsia="Noto Serif CJK TC"/>
        </w:rPr>
        <w:t>Rasul, Golam, and Bikash Sharma. 2016. “The Nexus Approach to Water–Energy–Food Security: An Option f</w:t>
      </w:r>
      <w:r>
        <w:rPr>
          <w:rFonts w:eastAsia="Noto Serif CJK TC"/>
        </w:rPr>
        <w:t>or Adaptation to Climate Change.” Climate Policy 16(6): 682–702.</w:t>
      </w:r>
    </w:p>
    <w:p w:rsidR="00A9259C" w:rsidRDefault="008B774A">
      <w:pPr>
        <w:spacing w:after="120" w:line="320" w:lineRule="auto"/>
        <w:ind w:left="360" w:hanging="360"/>
        <w:jc w:val="both"/>
      </w:pPr>
      <w:r>
        <w:rPr>
          <w:rFonts w:eastAsia="Noto Serif CJK TC"/>
        </w:rPr>
        <w:t xml:space="preserve">Scott, Christopher A., Suzanne A. Pierce, Martin J. Pasqualetti, Alice L. Jones, Burrell E. Montz, </w:t>
      </w:r>
      <w:r>
        <w:rPr>
          <w:rFonts w:eastAsia="Noto Serif CJK TC"/>
        </w:rPr>
        <w:lastRenderedPageBreak/>
        <w:t>and Joseph H. Hoover. 2011. “Policy and Institutional Dimensions of the Water-Energy Nexus.”</w:t>
      </w:r>
      <w:r>
        <w:rPr>
          <w:rFonts w:eastAsia="Noto Serif CJK TC"/>
        </w:rPr>
        <w:t xml:space="preserve"> Energy Policy 39(10): 6622–6630.</w:t>
      </w:r>
    </w:p>
    <w:p w:rsidR="00A9259C" w:rsidRDefault="008B774A">
      <w:pPr>
        <w:spacing w:after="120" w:line="320" w:lineRule="auto"/>
        <w:ind w:left="360" w:hanging="360"/>
        <w:jc w:val="both"/>
      </w:pPr>
      <w:r>
        <w:rPr>
          <w:rFonts w:eastAsia="Noto Serif CJK TC"/>
        </w:rPr>
        <w:t>Schlosberg, David. 2007. Defining Environmental Justice: Theories, Movements, and Nature. Oxford: Oxford University Press.</w:t>
      </w:r>
    </w:p>
    <w:p w:rsidR="00A9259C" w:rsidRDefault="008B774A">
      <w:pPr>
        <w:spacing w:after="120" w:line="320" w:lineRule="auto"/>
        <w:ind w:left="360" w:hanging="360"/>
        <w:jc w:val="both"/>
      </w:pPr>
      <w:r>
        <w:rPr>
          <w:rFonts w:eastAsia="Noto Serif CJK TC"/>
        </w:rPr>
        <w:t>Sovacool, Benjamin K., and Michael H. Dworkin. 2015. “Energy Justice: Conceptual Insights and Pract</w:t>
      </w:r>
      <w:r>
        <w:rPr>
          <w:rFonts w:eastAsia="Noto Serif CJK TC"/>
        </w:rPr>
        <w:t>ical Applications.” Applied Energy 142: 435–444.</w:t>
      </w:r>
    </w:p>
    <w:p w:rsidR="00A9259C" w:rsidRDefault="008B774A">
      <w:pPr>
        <w:pStyle w:val="2"/>
        <w:spacing w:line="340" w:lineRule="auto"/>
      </w:pPr>
      <w:r>
        <w:t>中文與臺灣本地文獻</w:t>
      </w:r>
    </w:p>
    <w:p w:rsidR="00A9259C" w:rsidRDefault="008B774A">
      <w:pPr>
        <w:spacing w:after="120" w:line="320" w:lineRule="auto"/>
        <w:ind w:left="360" w:hanging="360"/>
        <w:jc w:val="both"/>
      </w:pPr>
      <w:r>
        <w:rPr>
          <w:rFonts w:eastAsia="Noto Serif CJK TC"/>
        </w:rPr>
        <w:t>王志弘（</w:t>
      </w:r>
      <w:r>
        <w:rPr>
          <w:rFonts w:eastAsia="Noto Serif CJK TC"/>
        </w:rPr>
        <w:t>2025</w:t>
      </w:r>
      <w:r>
        <w:rPr>
          <w:rFonts w:eastAsia="Noto Serif CJK TC"/>
        </w:rPr>
        <w:t>）。</w:t>
      </w:r>
      <w:proofErr w:type="gramStart"/>
      <w:r>
        <w:rPr>
          <w:rFonts w:eastAsia="Noto Serif CJK TC"/>
        </w:rPr>
        <w:t>〈</w:t>
      </w:r>
      <w:proofErr w:type="gramEnd"/>
      <w:r>
        <w:rPr>
          <w:rFonts w:eastAsia="Noto Serif CJK TC"/>
        </w:rPr>
        <w:t>基礎設施化存有及其不滿：文獻評述</w:t>
      </w:r>
      <w:proofErr w:type="gramStart"/>
      <w:r>
        <w:rPr>
          <w:rFonts w:eastAsia="Noto Serif CJK TC"/>
        </w:rPr>
        <w:t>〉</w:t>
      </w:r>
      <w:proofErr w:type="gramEnd"/>
      <w:r>
        <w:rPr>
          <w:rFonts w:eastAsia="Noto Serif CJK TC"/>
        </w:rPr>
        <w:t>。《地理研究》，第</w:t>
      </w:r>
      <w:r>
        <w:rPr>
          <w:rFonts w:eastAsia="Noto Serif CJK TC"/>
        </w:rPr>
        <w:t xml:space="preserve"> 81 </w:t>
      </w:r>
      <w:r>
        <w:rPr>
          <w:rFonts w:eastAsia="Noto Serif CJK TC"/>
        </w:rPr>
        <w:t>期，頁</w:t>
      </w:r>
      <w:r>
        <w:rPr>
          <w:rFonts w:eastAsia="Noto Serif CJK TC"/>
        </w:rPr>
        <w:t xml:space="preserve"> 99</w:t>
      </w:r>
      <w:proofErr w:type="gramStart"/>
      <w:r>
        <w:rPr>
          <w:rFonts w:eastAsia="Noto Serif CJK TC"/>
        </w:rPr>
        <w:t>–</w:t>
      </w:r>
      <w:proofErr w:type="gramEnd"/>
      <w:r>
        <w:rPr>
          <w:rFonts w:eastAsia="Noto Serif CJK TC"/>
        </w:rPr>
        <w:t>。</w:t>
      </w:r>
      <w:r>
        <w:rPr>
          <w:rFonts w:eastAsia="Noto Serif CJK TC"/>
        </w:rPr>
        <w:t>DOI: 10.6234/JGR.202505_(81).0004</w:t>
      </w:r>
      <w:r>
        <w:rPr>
          <w:rFonts w:eastAsia="Noto Serif CJK TC"/>
        </w:rPr>
        <w:t>。</w:t>
      </w:r>
    </w:p>
    <w:p w:rsidR="00A9259C" w:rsidRDefault="008B774A">
      <w:pPr>
        <w:spacing w:after="120" w:line="320" w:lineRule="auto"/>
        <w:ind w:left="360" w:hanging="360"/>
        <w:jc w:val="both"/>
      </w:pPr>
      <w:r>
        <w:rPr>
          <w:rFonts w:eastAsia="Noto Serif CJK TC"/>
        </w:rPr>
        <w:t>周桂田、曾</w:t>
      </w:r>
      <w:proofErr w:type="gramStart"/>
      <w:r>
        <w:rPr>
          <w:rFonts w:eastAsia="Noto Serif CJK TC"/>
        </w:rPr>
        <w:t>玟</w:t>
      </w:r>
      <w:proofErr w:type="gramEnd"/>
      <w:r>
        <w:rPr>
          <w:rFonts w:eastAsia="Noto Serif CJK TC"/>
        </w:rPr>
        <w:t>學。</w:t>
      </w:r>
      <w:proofErr w:type="gramStart"/>
      <w:r>
        <w:rPr>
          <w:rFonts w:eastAsia="Noto Serif CJK TC"/>
        </w:rPr>
        <w:t>〈</w:t>
      </w:r>
      <w:proofErr w:type="gramEnd"/>
      <w:r>
        <w:rPr>
          <w:rFonts w:eastAsia="Noto Serif CJK TC"/>
        </w:rPr>
        <w:t>氣候變遷與耗水產業雙人舞：水資源治理之路徑依賴分析</w:t>
      </w:r>
      <w:proofErr w:type="gramStart"/>
      <w:r>
        <w:rPr>
          <w:rFonts w:eastAsia="Noto Serif CJK TC"/>
        </w:rPr>
        <w:t>〉</w:t>
      </w:r>
      <w:proofErr w:type="gramEnd"/>
      <w:r>
        <w:rPr>
          <w:rFonts w:eastAsia="Noto Serif CJK TC"/>
        </w:rPr>
        <w:t>。國立臺灣大學國家發展研究所研究論文。〔正式引用前請向作者或所屬單位確認完整出處〕</w:t>
      </w:r>
    </w:p>
    <w:p w:rsidR="00A9259C" w:rsidRDefault="008B774A">
      <w:pPr>
        <w:spacing w:after="120" w:line="320" w:lineRule="auto"/>
        <w:ind w:left="360" w:hanging="360"/>
        <w:jc w:val="both"/>
      </w:pPr>
      <w:r>
        <w:rPr>
          <w:rFonts w:eastAsia="Noto Serif CJK TC"/>
        </w:rPr>
        <w:t>科技、民主與社會研究中心（</w:t>
      </w:r>
      <w:r>
        <w:rPr>
          <w:rFonts w:eastAsia="Noto Serif CJK TC"/>
        </w:rPr>
        <w:t>DSET</w:t>
      </w:r>
      <w:r>
        <w:rPr>
          <w:rFonts w:eastAsia="Noto Serif CJK TC"/>
        </w:rPr>
        <w:t>）（</w:t>
      </w:r>
      <w:r>
        <w:rPr>
          <w:rFonts w:eastAsia="Noto Serif CJK TC"/>
        </w:rPr>
        <w:t>2025</w:t>
      </w:r>
      <w:r>
        <w:rPr>
          <w:rFonts w:eastAsia="Noto Serif CJK TC"/>
        </w:rPr>
        <w:t>）。</w:t>
      </w:r>
      <w:proofErr w:type="gramStart"/>
      <w:r>
        <w:rPr>
          <w:rFonts w:eastAsia="Noto Serif CJK TC"/>
        </w:rPr>
        <w:t>〈</w:t>
      </w:r>
      <w:proofErr w:type="gramEnd"/>
      <w:r>
        <w:rPr>
          <w:rFonts w:eastAsia="Noto Serif CJK TC"/>
        </w:rPr>
        <w:t>氣候變遷與基礎設施韌性：臺灣半導體產業水資源與電力使用分析報告</w:t>
      </w:r>
      <w:proofErr w:type="gramStart"/>
      <w:r>
        <w:rPr>
          <w:rFonts w:eastAsia="Noto Serif CJK TC"/>
        </w:rPr>
        <w:t>〉</w:t>
      </w:r>
      <w:proofErr w:type="gramEnd"/>
      <w:r>
        <w:rPr>
          <w:rFonts w:eastAsia="Noto Serif CJK TC"/>
        </w:rPr>
        <w:t>。〔智庫政策研究報告，非同儕審查學術文獻〕</w:t>
      </w:r>
    </w:p>
    <w:p w:rsidR="00A9259C" w:rsidRDefault="008B774A">
      <w:pPr>
        <w:spacing w:after="120" w:line="320" w:lineRule="auto"/>
        <w:ind w:left="360" w:hanging="360"/>
        <w:jc w:val="both"/>
      </w:pPr>
      <w:r>
        <w:rPr>
          <w:rFonts w:eastAsia="Noto Serif CJK TC"/>
        </w:rPr>
        <w:t>范玫芳（</w:t>
      </w:r>
      <w:r>
        <w:rPr>
          <w:rFonts w:eastAsia="Noto Serif CJK TC"/>
        </w:rPr>
        <w:t>2012</w:t>
      </w:r>
      <w:r>
        <w:rPr>
          <w:rFonts w:eastAsia="Noto Serif CJK TC"/>
        </w:rPr>
        <w:t>）。〈從環境正義觀點探討曾文水庫越域引水工程計畫〉。《台灣政治學刊》，</w:t>
      </w:r>
      <w:r>
        <w:rPr>
          <w:rFonts w:eastAsia="Noto Serif CJK TC"/>
        </w:rPr>
        <w:t>16(2)</w:t>
      </w:r>
      <w:r>
        <w:rPr>
          <w:rFonts w:eastAsia="Noto Serif CJK TC"/>
        </w:rPr>
        <w:t>，</w:t>
      </w:r>
      <w:r>
        <w:rPr>
          <w:rFonts w:eastAsia="Noto Serif CJK TC"/>
        </w:rPr>
        <w:t>117</w:t>
      </w:r>
      <w:proofErr w:type="gramStart"/>
      <w:r>
        <w:rPr>
          <w:rFonts w:eastAsia="Noto Serif CJK TC"/>
        </w:rPr>
        <w:t>–</w:t>
      </w:r>
      <w:proofErr w:type="gramEnd"/>
      <w:r>
        <w:rPr>
          <w:rFonts w:eastAsia="Noto Serif CJK TC"/>
        </w:rPr>
        <w:t>160</w:t>
      </w:r>
      <w:r>
        <w:rPr>
          <w:rFonts w:eastAsia="Noto Serif CJK TC"/>
        </w:rPr>
        <w:t>。</w:t>
      </w:r>
    </w:p>
    <w:p w:rsidR="00A9259C" w:rsidRDefault="008B774A">
      <w:pPr>
        <w:spacing w:after="120" w:line="320" w:lineRule="auto"/>
        <w:ind w:left="360" w:hanging="360"/>
        <w:jc w:val="both"/>
      </w:pPr>
      <w:r>
        <w:rPr>
          <w:rFonts w:eastAsia="Noto Serif CJK TC"/>
        </w:rPr>
        <w:t>Shah, Sameer H. 2026. “Four Water Insecurity Concerns about Datacenters Driving the AI Revolution.” PLOS Water 5(1): e</w:t>
      </w:r>
      <w:r>
        <w:rPr>
          <w:rFonts w:eastAsia="Noto Serif CJK TC"/>
        </w:rPr>
        <w:t>0000500.</w:t>
      </w:r>
    </w:p>
    <w:p w:rsidR="00A9259C" w:rsidRDefault="008B774A">
      <w:pPr>
        <w:spacing w:after="120" w:line="320" w:lineRule="auto"/>
        <w:ind w:left="360" w:hanging="360"/>
        <w:jc w:val="both"/>
      </w:pPr>
      <w:r>
        <w:rPr>
          <w:rFonts w:eastAsia="Noto Serif CJK TC"/>
        </w:rPr>
        <w:t>Star, Susan Leigh. 1999. “The Ethnography of Infrastructure.” American Behavioral Scientist 43(3): 377–391.</w:t>
      </w:r>
    </w:p>
    <w:p w:rsidR="00A9259C" w:rsidRDefault="008B774A">
      <w:pPr>
        <w:spacing w:after="120" w:line="320" w:lineRule="auto"/>
        <w:ind w:left="360" w:hanging="360"/>
        <w:jc w:val="both"/>
      </w:pPr>
      <w:r>
        <w:rPr>
          <w:rFonts w:eastAsia="Noto Serif CJK TC"/>
        </w:rPr>
        <w:t>Young, Corey. 2026. “Clouds on the Horizon: An Integrative Review of Data Centers and Local Governance in the United States.” Oxford Open Energy. https://doi.org/10.1093/ooenergy/oiag006.</w:t>
      </w:r>
    </w:p>
    <w:p w:rsidR="00A9259C" w:rsidRDefault="008B774A">
      <w:pPr>
        <w:spacing w:after="160" w:line="300" w:lineRule="auto"/>
        <w:jc w:val="both"/>
      </w:pPr>
      <w:r>
        <w:rPr>
          <w:rFonts w:eastAsia="Noto Serif CJK TC"/>
          <w:i/>
          <w:iCs/>
          <w:color w:val="4A5568"/>
          <w:sz w:val="20"/>
          <w:szCs w:val="20"/>
        </w:rPr>
        <w:t>正式引</w:t>
      </w:r>
      <w:proofErr w:type="gramStart"/>
      <w:r>
        <w:rPr>
          <w:rFonts w:eastAsia="Noto Serif CJK TC"/>
          <w:i/>
          <w:iCs/>
          <w:color w:val="4A5568"/>
          <w:sz w:val="20"/>
          <w:szCs w:val="20"/>
        </w:rPr>
        <w:t>註</w:t>
      </w:r>
      <w:proofErr w:type="gramEnd"/>
      <w:r>
        <w:rPr>
          <w:rFonts w:eastAsia="Noto Serif CJK TC"/>
          <w:i/>
          <w:iCs/>
          <w:color w:val="4A5568"/>
          <w:sz w:val="20"/>
          <w:szCs w:val="20"/>
        </w:rPr>
        <w:t>格式、版本與頁碼，發表前仍須依原始出版品逐一核對。本文為工作論文，事實截至</w:t>
      </w:r>
      <w:r>
        <w:rPr>
          <w:rFonts w:eastAsia="Noto Serif CJK TC"/>
          <w:i/>
          <w:iCs/>
          <w:color w:val="4A5568"/>
          <w:sz w:val="20"/>
          <w:szCs w:val="20"/>
        </w:rPr>
        <w:t xml:space="preserve"> 2026 </w:t>
      </w:r>
      <w:r>
        <w:rPr>
          <w:rFonts w:eastAsia="Noto Serif CJK TC"/>
          <w:i/>
          <w:iCs/>
          <w:color w:val="4A5568"/>
          <w:sz w:val="20"/>
          <w:szCs w:val="20"/>
        </w:rPr>
        <w:t>年</w:t>
      </w:r>
      <w:r>
        <w:rPr>
          <w:rFonts w:eastAsia="Noto Serif CJK TC"/>
          <w:i/>
          <w:iCs/>
          <w:color w:val="4A5568"/>
          <w:sz w:val="20"/>
          <w:szCs w:val="20"/>
        </w:rPr>
        <w:t xml:space="preserve"> 8 </w:t>
      </w:r>
      <w:r>
        <w:rPr>
          <w:rFonts w:eastAsia="Noto Serif CJK TC"/>
          <w:i/>
          <w:iCs/>
          <w:color w:val="4A5568"/>
          <w:sz w:val="20"/>
          <w:szCs w:val="20"/>
        </w:rPr>
        <w:t>月</w:t>
      </w:r>
      <w:r>
        <w:rPr>
          <w:rFonts w:eastAsia="Noto Serif CJK TC"/>
          <w:i/>
          <w:iCs/>
          <w:color w:val="4A5568"/>
          <w:sz w:val="20"/>
          <w:szCs w:val="20"/>
        </w:rPr>
        <w:t xml:space="preserve"> 28 </w:t>
      </w:r>
      <w:r>
        <w:rPr>
          <w:rFonts w:eastAsia="Noto Serif CJK TC"/>
          <w:i/>
          <w:iCs/>
          <w:color w:val="4A5568"/>
          <w:sz w:val="20"/>
          <w:szCs w:val="20"/>
        </w:rPr>
        <w:t>日。</w:t>
      </w:r>
    </w:p>
    <w:sectPr w:rsidR="00A9259C">
      <w:headerReference w:type="default" r:id="rId7"/>
      <w:footerReference w:type="default" r:id="rId8"/>
      <w:pgSz w:w="11906" w:h="16838"/>
      <w:pgMar w:top="1296" w:right="1296" w:bottom="1296" w:left="129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774A" w:rsidRDefault="008B774A">
      <w:r>
        <w:separator/>
      </w:r>
    </w:p>
  </w:endnote>
  <w:endnote w:type="continuationSeparator" w:id="0">
    <w:p w:rsidR="008B774A" w:rsidRDefault="008B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erif CJK TC">
    <w:altName w:val="Cambria"/>
    <w:panose1 w:val="00000000000000000000"/>
    <w:charset w:val="00"/>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Noto Sans CJK T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59C" w:rsidRDefault="008B774A">
    <w:pPr>
      <w:jc w:val="center"/>
    </w:pPr>
    <w:r>
      <w:rPr>
        <w:rFonts w:ascii="Noto Sans CJK TC" w:eastAsia="Noto Sans CJK TC" w:hAnsi="Noto Sans CJK TC" w:cs="Noto Sans CJK TC"/>
        <w:color w:val="718096"/>
        <w:sz w:val="16"/>
        <w:szCs w:val="16"/>
      </w:rPr>
      <w:t xml:space="preserve">工作論文　</w:t>
    </w:r>
    <w:proofErr w:type="gramStart"/>
    <w:r>
      <w:rPr>
        <w:rFonts w:ascii="Noto Sans CJK TC" w:eastAsia="Noto Sans CJK TC" w:hAnsi="Noto Sans CJK TC" w:cs="Noto Sans CJK TC"/>
        <w:color w:val="718096"/>
        <w:sz w:val="16"/>
        <w:szCs w:val="16"/>
      </w:rPr>
      <w:t>｜</w:t>
    </w:r>
    <w:proofErr w:type="gramEnd"/>
    <w:r>
      <w:rPr>
        <w:rFonts w:ascii="Noto Sans CJK TC" w:eastAsia="Noto Sans CJK TC" w:hAnsi="Noto Sans CJK TC" w:cs="Noto Sans CJK TC"/>
        <w:color w:val="718096"/>
        <w:sz w:val="16"/>
        <w:szCs w:val="16"/>
      </w:rPr>
      <w:t xml:space="preserve">　</w:t>
    </w:r>
    <w:r>
      <w:rPr>
        <w:rFonts w:ascii="Noto Sans CJK TC" w:eastAsia="Noto Sans CJK TC" w:hAnsi="Noto Sans CJK TC" w:cs="Noto Sans CJK TC"/>
        <w:color w:val="718096"/>
        <w:sz w:val="16"/>
        <w:szCs w:val="16"/>
      </w:rPr>
      <w:fldChar w:fldCharType="begin"/>
    </w:r>
    <w:r>
      <w:rPr>
        <w:rFonts w:ascii="Noto Sans CJK TC" w:eastAsia="Noto Sans CJK TC" w:hAnsi="Noto Sans CJK TC" w:cs="Noto Sans CJK TC"/>
        <w:color w:val="718096"/>
        <w:sz w:val="16"/>
        <w:szCs w:val="16"/>
      </w:rPr>
      <w:instrText>PAGE</w:instrText>
    </w:r>
    <w:r w:rsidR="00D35326">
      <w:rPr>
        <w:rFonts w:ascii="Noto Sans CJK TC" w:eastAsia="Noto Sans CJK TC" w:hAnsi="Noto Sans CJK TC" w:cs="Noto Sans CJK TC"/>
        <w:color w:val="718096"/>
        <w:sz w:val="16"/>
        <w:szCs w:val="16"/>
      </w:rPr>
      <w:fldChar w:fldCharType="separate"/>
    </w:r>
    <w:r w:rsidR="00D35326">
      <w:rPr>
        <w:rFonts w:ascii="Noto Sans CJK TC" w:eastAsia="Noto Sans CJK TC" w:hAnsi="Noto Sans CJK TC" w:cs="Noto Sans CJK TC"/>
        <w:noProof/>
        <w:color w:val="718096"/>
        <w:sz w:val="16"/>
        <w:szCs w:val="16"/>
      </w:rPr>
      <w:t>1</w:t>
    </w:r>
    <w:r>
      <w:rPr>
        <w:rFonts w:ascii="Noto Sans CJK TC" w:eastAsia="Noto Sans CJK TC" w:hAnsi="Noto Sans CJK TC" w:cs="Noto Sans CJK TC"/>
        <w:color w:val="71809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774A" w:rsidRDefault="008B774A">
      <w:r>
        <w:separator/>
      </w:r>
    </w:p>
  </w:footnote>
  <w:footnote w:type="continuationSeparator" w:id="0">
    <w:p w:rsidR="008B774A" w:rsidRDefault="008B7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59C" w:rsidRDefault="008B774A">
    <w:pPr>
      <w:jc w:val="right"/>
    </w:pPr>
    <w:r>
      <w:rPr>
        <w:rFonts w:ascii="Noto Sans CJK TC" w:eastAsia="Noto Sans CJK TC" w:hAnsi="Noto Sans CJK TC" w:cs="Noto Sans CJK TC"/>
        <w:color w:val="718096"/>
        <w:sz w:val="16"/>
        <w:szCs w:val="16"/>
      </w:rPr>
      <w:t>038</w:t>
    </w:r>
    <w:r>
      <w:rPr>
        <w:rFonts w:ascii="Noto Sans CJK TC" w:eastAsia="Noto Sans CJK TC" w:hAnsi="Noto Sans CJK TC" w:cs="Noto Sans CJK TC"/>
        <w:color w:val="718096"/>
        <w:sz w:val="16"/>
        <w:szCs w:val="16"/>
      </w:rPr>
      <w:t xml:space="preserve">　誰為</w:t>
    </w:r>
    <w:r>
      <w:rPr>
        <w:rFonts w:ascii="Noto Sans CJK TC" w:eastAsia="Noto Sans CJK TC" w:hAnsi="Noto Sans CJK TC" w:cs="Noto Sans CJK TC"/>
        <w:color w:val="718096"/>
        <w:sz w:val="16"/>
        <w:szCs w:val="16"/>
      </w:rPr>
      <w:t xml:space="preserve"> AI </w:t>
    </w:r>
    <w:r>
      <w:rPr>
        <w:rFonts w:ascii="Noto Sans CJK TC" w:eastAsia="Noto Sans CJK TC" w:hAnsi="Noto Sans CJK TC" w:cs="Noto Sans CJK TC"/>
        <w:color w:val="718096"/>
        <w:sz w:val="16"/>
        <w:szCs w:val="16"/>
      </w:rPr>
      <w:t>的電力與水資源負責？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B69F7"/>
    <w:multiLevelType w:val="hybridMultilevel"/>
    <w:tmpl w:val="DBE2132C"/>
    <w:lvl w:ilvl="0" w:tplc="DF66CAC0">
      <w:start w:val="1"/>
      <w:numFmt w:val="bullet"/>
      <w:lvlText w:val="●"/>
      <w:lvlJc w:val="left"/>
      <w:pPr>
        <w:ind w:left="720" w:hanging="360"/>
      </w:pPr>
    </w:lvl>
    <w:lvl w:ilvl="1" w:tplc="E3442D72">
      <w:start w:val="1"/>
      <w:numFmt w:val="bullet"/>
      <w:lvlText w:val="○"/>
      <w:lvlJc w:val="left"/>
      <w:pPr>
        <w:ind w:left="1440" w:hanging="360"/>
      </w:pPr>
    </w:lvl>
    <w:lvl w:ilvl="2" w:tplc="CAD01690">
      <w:start w:val="1"/>
      <w:numFmt w:val="bullet"/>
      <w:lvlText w:val="■"/>
      <w:lvlJc w:val="left"/>
      <w:pPr>
        <w:ind w:left="2160" w:hanging="360"/>
      </w:pPr>
    </w:lvl>
    <w:lvl w:ilvl="3" w:tplc="0EEA65FA">
      <w:start w:val="1"/>
      <w:numFmt w:val="bullet"/>
      <w:lvlText w:val="●"/>
      <w:lvlJc w:val="left"/>
      <w:pPr>
        <w:ind w:left="2880" w:hanging="360"/>
      </w:pPr>
    </w:lvl>
    <w:lvl w:ilvl="4" w:tplc="99E2D9DC">
      <w:start w:val="1"/>
      <w:numFmt w:val="bullet"/>
      <w:lvlText w:val="○"/>
      <w:lvlJc w:val="left"/>
      <w:pPr>
        <w:ind w:left="3600" w:hanging="360"/>
      </w:pPr>
    </w:lvl>
    <w:lvl w:ilvl="5" w:tplc="5010D2BA">
      <w:start w:val="1"/>
      <w:numFmt w:val="bullet"/>
      <w:lvlText w:val="■"/>
      <w:lvlJc w:val="left"/>
      <w:pPr>
        <w:ind w:left="4320" w:hanging="360"/>
      </w:pPr>
    </w:lvl>
    <w:lvl w:ilvl="6" w:tplc="A8901D78">
      <w:start w:val="1"/>
      <w:numFmt w:val="bullet"/>
      <w:lvlText w:val="●"/>
      <w:lvlJc w:val="left"/>
      <w:pPr>
        <w:ind w:left="5040" w:hanging="360"/>
      </w:pPr>
    </w:lvl>
    <w:lvl w:ilvl="7" w:tplc="F53C8DCE">
      <w:start w:val="1"/>
      <w:numFmt w:val="bullet"/>
      <w:lvlText w:val="●"/>
      <w:lvlJc w:val="left"/>
      <w:pPr>
        <w:ind w:left="5760" w:hanging="360"/>
      </w:pPr>
    </w:lvl>
    <w:lvl w:ilvl="8" w:tplc="8F8668D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grammar="clean"/>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59C"/>
    <w:rsid w:val="008B774A"/>
    <w:rsid w:val="00A9259C"/>
    <w:rsid w:val="00D353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A5781"/>
  <w15:docId w15:val="{E42139FE-7BE9-432A-A6D4-710B601A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oto Serif CJK TC" w:eastAsiaTheme="minorEastAsia" w:hAnsi="Noto Serif CJK TC" w:cs="Noto Serif CJK TC"/>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spacing w:before="360" w:after="200"/>
      <w:outlineLvl w:val="0"/>
    </w:pPr>
    <w:rPr>
      <w:rFonts w:eastAsia="Noto Serif CJK TC"/>
      <w:b/>
      <w:bCs/>
      <w:color w:val="1A202C"/>
      <w:sz w:val="32"/>
      <w:szCs w:val="32"/>
    </w:rPr>
  </w:style>
  <w:style w:type="paragraph" w:styleId="2">
    <w:name w:val="heading 2"/>
    <w:uiPriority w:val="9"/>
    <w:unhideWhenUsed/>
    <w:qFormat/>
    <w:pPr>
      <w:spacing w:before="280" w:after="140"/>
      <w:outlineLvl w:val="1"/>
    </w:pPr>
    <w:rPr>
      <w:rFonts w:eastAsia="Noto Serif CJK TC"/>
      <w:b/>
      <w:bCs/>
      <w:color w:val="1A365D"/>
      <w:sz w:val="28"/>
      <w:szCs w:val="28"/>
    </w:rPr>
  </w:style>
  <w:style w:type="paragraph" w:styleId="3">
    <w:name w:val="heading 3"/>
    <w:uiPriority w:val="9"/>
    <w:unhideWhenUsed/>
    <w:qFormat/>
    <w:pPr>
      <w:spacing w:before="200" w:after="100"/>
      <w:outlineLvl w:val="2"/>
    </w:pPr>
    <w:rPr>
      <w:rFonts w:eastAsia="Noto Serif CJK TC"/>
      <w:b/>
      <w:bCs/>
      <w:color w:val="2C5282"/>
      <w:sz w:val="26"/>
      <w:szCs w:val="26"/>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7210</Words>
  <Characters>41097</Characters>
  <Application>Microsoft Office Word</Application>
  <DocSecurity>0</DocSecurity>
  <Lines>342</Lines>
  <Paragraphs>96</Paragraphs>
  <ScaleCrop>false</ScaleCrop>
  <Company/>
  <LinksUpToDate>false</LinksUpToDate>
  <CharactersWithSpaces>48211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2026-08-29T03:47:00Z</dcterms:created>
  <dcterms:modified xsi:type="dcterms:W3CDTF">2026-08-29T05:03:00Z</dcterms:modified>
</cp:coreProperties>
</file>